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B7945">
      <w:pPr>
        <w:kinsoku w:val="0"/>
        <w:overflowPunct w:val="0"/>
        <w:autoSpaceDE/>
        <w:autoSpaceDN/>
        <w:adjustRightInd/>
        <w:spacing w:line="256"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TAT-3175-2017</w:t>
      </w:r>
    </w:p>
    <w:p w:rsidR="00000000" w:rsidRDefault="00BB7945">
      <w:pPr>
        <w:kinsoku w:val="0"/>
        <w:overflowPunct w:val="0"/>
        <w:autoSpaceDE/>
        <w:autoSpaceDN/>
        <w:adjustRightInd/>
        <w:spacing w:before="548" w:line="26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cincuenta y dos minutos del primero de febrero dos mil diecisiete. -</w:t>
      </w:r>
    </w:p>
    <w:p w:rsidR="00000000" w:rsidRDefault="00BB7945">
      <w:pPr>
        <w:kinsoku w:val="0"/>
        <w:overflowPunct w:val="0"/>
        <w:autoSpaceDE/>
        <w:autoSpaceDN/>
        <w:adjustRightInd/>
        <w:spacing w:before="269" w:line="265"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interpuesto por </w:t>
      </w:r>
      <w:r w:rsidR="001F7230">
        <w:rPr>
          <w:rFonts w:ascii="Verdana" w:hAnsi="Verdana" w:cs="Verdana"/>
          <w:b/>
          <w:bCs/>
          <w:sz w:val="22"/>
          <w:szCs w:val="22"/>
          <w:lang w:val="es-ES" w:eastAsia="es-ES"/>
        </w:rPr>
        <w:t>S.S.B., cédula de identidad número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7.2 de la Sesió</w:t>
      </w:r>
      <w:r>
        <w:rPr>
          <w:rFonts w:ascii="Verdana" w:hAnsi="Verdana" w:cs="Verdana"/>
          <w:b/>
          <w:bCs/>
          <w:sz w:val="22"/>
          <w:szCs w:val="22"/>
          <w:lang w:val="es-ES" w:eastAsia="es-ES"/>
        </w:rPr>
        <w:t xml:space="preserve">n Ordinaria 40-2016 de 18 de agosto 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TAT-216-16.</w:t>
      </w:r>
    </w:p>
    <w:p w:rsidR="00000000" w:rsidRDefault="00BB7945">
      <w:pPr>
        <w:kinsoku w:val="0"/>
        <w:overflowPunct w:val="0"/>
        <w:autoSpaceDE/>
        <w:autoSpaceDN/>
        <w:adjustRightInd/>
        <w:spacing w:before="549"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BB7945" w:rsidP="001F7230">
      <w:pPr>
        <w:kinsoku w:val="0"/>
        <w:overflowPunct w:val="0"/>
        <w:autoSpaceDE/>
        <w:autoSpaceDN/>
        <w:adjustRightInd/>
        <w:spacing w:before="559" w:line="265" w:lineRule="exact"/>
        <w:ind w:right="144"/>
        <w:jc w:val="both"/>
        <w:textAlignment w:val="baseline"/>
        <w:rPr>
          <w:rFonts w:ascii="Verdana" w:hAnsi="Verdana" w:cs="Verdana"/>
          <w:spacing w:val="-3"/>
          <w:sz w:val="22"/>
          <w:szCs w:val="22"/>
          <w:lang w:val="es-ES" w:eastAsia="es-ES"/>
        </w:rPr>
      </w:pPr>
      <w:r>
        <w:rPr>
          <w:rFonts w:ascii="Verdana" w:hAnsi="Verdana" w:cs="Verdana"/>
          <w:b/>
          <w:bCs/>
          <w:spacing w:val="-1"/>
          <w:sz w:val="22"/>
          <w:szCs w:val="22"/>
          <w:lang w:val="es-ES" w:eastAsia="es-ES"/>
        </w:rPr>
        <w:t xml:space="preserve">PRIMERO: </w:t>
      </w:r>
      <w:r>
        <w:rPr>
          <w:rFonts w:ascii="Verdana" w:hAnsi="Verdana" w:cs="Verdana"/>
          <w:spacing w:val="-1"/>
          <w:sz w:val="22"/>
          <w:szCs w:val="22"/>
          <w:lang w:val="es-ES" w:eastAsia="es-ES"/>
        </w:rPr>
        <w:t>La JUNTA DIRECTIVA DEL CONSEJO DE TRANSP</w:t>
      </w:r>
      <w:r>
        <w:rPr>
          <w:rFonts w:ascii="Verdana" w:hAnsi="Verdana" w:cs="Verdana"/>
          <w:spacing w:val="-1"/>
          <w:sz w:val="22"/>
          <w:szCs w:val="22"/>
          <w:lang w:val="es-ES" w:eastAsia="es-ES"/>
        </w:rPr>
        <w:t xml:space="preserve">ORTE PÚBLICO, mediante </w:t>
      </w:r>
      <w:r>
        <w:rPr>
          <w:rFonts w:ascii="Verdana" w:hAnsi="Verdana" w:cs="Verdana"/>
          <w:b/>
          <w:bCs/>
          <w:spacing w:val="-1"/>
          <w:sz w:val="22"/>
          <w:szCs w:val="22"/>
          <w:lang w:val="es-ES" w:eastAsia="es-ES"/>
        </w:rPr>
        <w:t xml:space="preserve">artículo 7.2 de la Sesión Ordinaria 40-2016 de 18 de agosto de 2016, </w:t>
      </w:r>
      <w:r>
        <w:rPr>
          <w:rFonts w:ascii="Verdana" w:hAnsi="Verdana" w:cs="Verdana"/>
          <w:spacing w:val="-1"/>
          <w:sz w:val="22"/>
          <w:szCs w:val="22"/>
          <w:lang w:val="es-ES" w:eastAsia="es-ES"/>
        </w:rPr>
        <w:t xml:space="preserve">acuerda </w:t>
      </w:r>
      <w:r>
        <w:rPr>
          <w:rFonts w:ascii="Verdana" w:hAnsi="Verdana" w:cs="Verdana"/>
          <w:i/>
          <w:iCs/>
          <w:spacing w:val="-1"/>
          <w:sz w:val="22"/>
          <w:szCs w:val="22"/>
          <w:lang w:val="es-ES" w:eastAsia="es-ES"/>
        </w:rPr>
        <w:t xml:space="preserve">"1. Aprobar, basados en los fundamentos, motivos y contenidos, desarrollados en los considerandos del oficio (sic) </w:t>
      </w:r>
      <w:r>
        <w:rPr>
          <w:rFonts w:ascii="Verdana" w:hAnsi="Verdana" w:cs="Verdana"/>
          <w:b/>
          <w:bCs/>
          <w:i/>
          <w:iCs/>
          <w:spacing w:val="-1"/>
          <w:sz w:val="22"/>
          <w:szCs w:val="22"/>
          <w:lang w:val="es-ES" w:eastAsia="es-ES"/>
        </w:rPr>
        <w:t xml:space="preserve">DAJ 2016-002898 </w:t>
      </w:r>
      <w:r>
        <w:rPr>
          <w:rFonts w:ascii="Verdana" w:hAnsi="Verdana" w:cs="Verdana"/>
          <w:b/>
          <w:bCs/>
          <w:spacing w:val="-1"/>
          <w:sz w:val="22"/>
          <w:szCs w:val="22"/>
          <w:lang w:val="es-ES" w:eastAsia="es-ES"/>
        </w:rPr>
        <w:t xml:space="preserve">y </w:t>
      </w:r>
      <w:r>
        <w:rPr>
          <w:rFonts w:ascii="Verdana" w:hAnsi="Verdana" w:cs="Verdana"/>
          <w:b/>
          <w:bCs/>
          <w:i/>
          <w:iCs/>
          <w:spacing w:val="-1"/>
          <w:sz w:val="22"/>
          <w:szCs w:val="22"/>
          <w:lang w:val="es-ES" w:eastAsia="es-ES"/>
        </w:rPr>
        <w:t xml:space="preserve">DE 2016-2135, </w:t>
      </w:r>
      <w:r>
        <w:rPr>
          <w:rFonts w:ascii="Verdana" w:hAnsi="Verdana" w:cs="Verdana"/>
          <w:i/>
          <w:iCs/>
          <w:spacing w:val="-1"/>
          <w:sz w:val="22"/>
          <w:szCs w:val="22"/>
          <w:lang w:val="es-ES" w:eastAsia="es-ES"/>
        </w:rPr>
        <w:t>todas las</w:t>
      </w:r>
      <w:r>
        <w:rPr>
          <w:rFonts w:ascii="Verdana" w:hAnsi="Verdana" w:cs="Verdana"/>
          <w:i/>
          <w:iCs/>
          <w:spacing w:val="-1"/>
          <w:sz w:val="22"/>
          <w:szCs w:val="22"/>
          <w:lang w:val="es-ES" w:eastAsia="es-ES"/>
        </w:rPr>
        <w:t xml:space="preserve"> recomendaciones emitidas en el mismo, el cual forma parte integral de este acuerdo. 2. Cancelar de manera automática la concesión de taxi a las siguientes personas, por vencimiento del plazo y no haber</w:t>
      </w:r>
      <w:r w:rsidR="001F7230">
        <w:rPr>
          <w:rFonts w:ascii="Verdana" w:hAnsi="Verdana" w:cs="Verdana"/>
          <w:i/>
          <w:iCs/>
          <w:spacing w:val="-1"/>
          <w:sz w:val="22"/>
          <w:szCs w:val="22"/>
          <w:lang w:val="es-ES" w:eastAsia="es-ES"/>
        </w:rPr>
        <w:t xml:space="preserve"> </w:t>
      </w:r>
      <w:r>
        <w:rPr>
          <w:rFonts w:ascii="Verdana" w:hAnsi="Verdana" w:cs="Verdana"/>
          <w:i/>
          <w:iCs/>
          <w:spacing w:val="-3"/>
          <w:sz w:val="22"/>
          <w:szCs w:val="22"/>
          <w:lang w:val="es-ES" w:eastAsia="es-ES"/>
        </w:rPr>
        <w:t>gestionado la renovación antes de vencer la concesión</w:t>
      </w:r>
      <w:r>
        <w:rPr>
          <w:rFonts w:ascii="Verdana" w:hAnsi="Verdana" w:cs="Verdana"/>
          <w:i/>
          <w:iCs/>
          <w:spacing w:val="-3"/>
          <w:sz w:val="22"/>
          <w:szCs w:val="22"/>
          <w:lang w:val="es-ES" w:eastAsia="es-ES"/>
        </w:rPr>
        <w:t>:</w:t>
      </w:r>
      <w:r w:rsidR="001F7230">
        <w:rPr>
          <w:rFonts w:ascii="Verdana" w:hAnsi="Verdana" w:cs="Verdana"/>
          <w:i/>
          <w:iCs/>
          <w:spacing w:val="-3"/>
          <w:sz w:val="22"/>
          <w:szCs w:val="22"/>
          <w:lang w:val="es-ES" w:eastAsia="es-ES"/>
        </w:rPr>
        <w:t xml:space="preserve"> …..</w:t>
      </w:r>
      <w:r>
        <w:rPr>
          <w:rFonts w:ascii="Verdana" w:hAnsi="Verdana" w:cs="Verdana"/>
          <w:i/>
          <w:iCs/>
          <w:spacing w:val="-3"/>
          <w:sz w:val="22"/>
          <w:szCs w:val="22"/>
          <w:lang w:val="es-ES" w:eastAsia="es-ES"/>
        </w:rPr>
        <w:t xml:space="preserve"> S</w:t>
      </w:r>
      <w:r w:rsidR="001F7230">
        <w:rPr>
          <w:rFonts w:ascii="Verdana" w:hAnsi="Verdana" w:cs="Verdana"/>
          <w:i/>
          <w:iCs/>
          <w:spacing w:val="-3"/>
          <w:sz w:val="22"/>
          <w:szCs w:val="22"/>
          <w:lang w:val="es-ES" w:eastAsia="es-ES"/>
        </w:rPr>
        <w:t>.S.B.</w:t>
      </w:r>
      <w:r>
        <w:rPr>
          <w:rFonts w:ascii="Verdana" w:hAnsi="Verdana" w:cs="Verdana"/>
          <w:i/>
          <w:iCs/>
          <w:spacing w:val="-3"/>
          <w:sz w:val="22"/>
          <w:szCs w:val="22"/>
          <w:lang w:val="es-ES" w:eastAsia="es-ES"/>
        </w:rPr>
        <w:t xml:space="preserve"> ... 3. Tener por canceladas las concesiones de Taxi indicadas en el punto anterior, dado que las mismas no se encuentran con plazo vigente, y los concesionarios nunca acudieron a la formalización de la renovación promovida por la A</w:t>
      </w:r>
      <w:r>
        <w:rPr>
          <w:rFonts w:ascii="Verdana" w:hAnsi="Verdana" w:cs="Verdana"/>
          <w:i/>
          <w:iCs/>
          <w:spacing w:val="-3"/>
          <w:sz w:val="22"/>
          <w:szCs w:val="22"/>
          <w:lang w:val="es-ES" w:eastAsia="es-ES"/>
        </w:rPr>
        <w:t>dministración Concedente, ni tampoco solicitaron la renovación antes del vencimiento de la concesión... 4. Instruir al Departamento de Administración de Concesiones y Permisos, realice los trámites necesarios y pertinentes, para desinscribir los códigos de</w:t>
      </w:r>
      <w:r>
        <w:rPr>
          <w:rFonts w:ascii="Verdana" w:hAnsi="Verdana" w:cs="Verdana"/>
          <w:i/>
          <w:iCs/>
          <w:spacing w:val="-3"/>
          <w:sz w:val="22"/>
          <w:szCs w:val="22"/>
          <w:lang w:val="es-ES" w:eastAsia="es-ES"/>
        </w:rPr>
        <w:t xml:space="preserve"> servicio público (placas de Taxi) de las unidades de taxi indicadas supra, ante el Registro Nacional, recuperar las placas metálicas, e informar a las autoridades competentes. Para tales efectos se le remiten los ciento setenta y cinco expedientes de dich</w:t>
      </w:r>
      <w:r>
        <w:rPr>
          <w:rFonts w:ascii="Verdana" w:hAnsi="Verdana" w:cs="Verdana"/>
          <w:i/>
          <w:iCs/>
          <w:spacing w:val="-3"/>
          <w:sz w:val="22"/>
          <w:szCs w:val="22"/>
          <w:lang w:val="es-ES" w:eastAsia="es-ES"/>
        </w:rPr>
        <w:t xml:space="preserve">as placas que se encuentran en la Secretaria de Actas.... "(Léanse </w:t>
      </w:r>
      <w:r>
        <w:rPr>
          <w:rFonts w:ascii="Verdana" w:hAnsi="Verdana" w:cs="Verdana"/>
          <w:spacing w:val="-3"/>
          <w:sz w:val="22"/>
          <w:szCs w:val="22"/>
          <w:lang w:val="es-ES" w:eastAsia="es-ES"/>
        </w:rPr>
        <w:t>folios del 11 al 18 del expediente administrativo)</w:t>
      </w:r>
    </w:p>
    <w:p w:rsidR="00000000" w:rsidRDefault="00BB7945">
      <w:pPr>
        <w:kinsoku w:val="0"/>
        <w:overflowPunct w:val="0"/>
        <w:autoSpaceDE/>
        <w:autoSpaceDN/>
        <w:adjustRightInd/>
        <w:spacing w:before="289" w:after="628" w:line="265" w:lineRule="exact"/>
        <w:ind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SEGUNDO: </w:t>
      </w:r>
      <w:r>
        <w:rPr>
          <w:rFonts w:ascii="Verdana" w:hAnsi="Verdana" w:cs="Verdana"/>
          <w:spacing w:val="-3"/>
          <w:sz w:val="22"/>
          <w:szCs w:val="22"/>
          <w:lang w:val="es-ES" w:eastAsia="es-ES"/>
        </w:rPr>
        <w:t>La recurrente presenta Recurso de Apelación contra el acuerdo impugnado indicando en lo conducente, qu</w:t>
      </w:r>
      <w:r>
        <w:rPr>
          <w:rFonts w:ascii="Verdana" w:hAnsi="Verdana" w:cs="Verdana"/>
          <w:spacing w:val="-3"/>
          <w:sz w:val="22"/>
          <w:szCs w:val="22"/>
          <w:lang w:val="es-ES" w:eastAsia="es-ES"/>
        </w:rPr>
        <w:t>e ha estado dispuesta de manera diligente a cumplir con la formalización del contrato. En su momento solicitó prorroga de cita que le dieron por cuanto fue muy intempestiva y no podía contar</w:t>
      </w:r>
    </w:p>
    <w:p w:rsidR="00000000" w:rsidRDefault="00BB7945">
      <w:pPr>
        <w:widowControl/>
        <w:rPr>
          <w:sz w:val="24"/>
          <w:szCs w:val="24"/>
        </w:rPr>
        <w:sectPr w:rsidR="00000000">
          <w:pgSz w:w="12288" w:h="15773"/>
          <w:pgMar w:top="1500" w:right="1442" w:bottom="236" w:left="1786" w:header="720" w:footer="720" w:gutter="0"/>
          <w:cols w:space="720"/>
          <w:noEndnote/>
        </w:sectPr>
      </w:pPr>
    </w:p>
    <w:p w:rsidR="00000000" w:rsidRDefault="00BB7945">
      <w:pPr>
        <w:kinsoku w:val="0"/>
        <w:overflowPunct w:val="0"/>
        <w:autoSpaceDE/>
        <w:autoSpaceDN/>
        <w:adjustRightInd/>
        <w:spacing w:line="264"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con los documentos; adjunta nota que presentó en plataforma de servicio dejando establecido lugar para escuchar notificaciones y nunca se le contesto considerando que lo ocurrido fue que se traspapeló los documentos. Por no ser su culpa solicita se anule e</w:t>
      </w:r>
      <w:r>
        <w:rPr>
          <w:rFonts w:ascii="Verdana" w:hAnsi="Verdana" w:cs="Verdana"/>
          <w:sz w:val="22"/>
          <w:szCs w:val="22"/>
          <w:lang w:val="es-ES" w:eastAsia="es-ES"/>
        </w:rPr>
        <w:t>l acuerdo. (Léanse folios 7 y 8 del expediente administrativo)</w:t>
      </w:r>
    </w:p>
    <w:p w:rsidR="00000000" w:rsidRDefault="00BB7945">
      <w:pPr>
        <w:kinsoku w:val="0"/>
        <w:overflowPunct w:val="0"/>
        <w:autoSpaceDE/>
        <w:autoSpaceDN/>
        <w:adjustRightInd/>
        <w:spacing w:before="278"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7.14.11 de la Sesión Ordinaria 60-2016 de 30 de noviembre de 2016, </w:t>
      </w:r>
      <w:r>
        <w:rPr>
          <w:rFonts w:ascii="Verdana" w:hAnsi="Verdana" w:cs="Verdana"/>
          <w:sz w:val="22"/>
          <w:szCs w:val="22"/>
          <w:lang w:val="es-ES" w:eastAsia="es-ES"/>
        </w:rPr>
        <w:t>conoce y avala el informe de la Dirección Asun</w:t>
      </w:r>
      <w:r>
        <w:rPr>
          <w:rFonts w:ascii="Verdana" w:hAnsi="Verdana" w:cs="Verdana"/>
          <w:sz w:val="22"/>
          <w:szCs w:val="22"/>
          <w:lang w:val="es-ES" w:eastAsia="es-ES"/>
        </w:rPr>
        <w:t xml:space="preserve">tos Jurídicos el </w:t>
      </w:r>
      <w:r w:rsidR="001F7230">
        <w:rPr>
          <w:rFonts w:ascii="Verdana" w:hAnsi="Verdana" w:cs="Verdana"/>
          <w:b/>
          <w:bCs/>
          <w:sz w:val="22"/>
          <w:szCs w:val="22"/>
          <w:lang w:val="es-ES" w:eastAsia="es-ES"/>
        </w:rPr>
        <w:t>DAJ</w:t>
      </w:r>
      <w:r>
        <w:rPr>
          <w:rFonts w:ascii="Verdana" w:hAnsi="Verdana" w:cs="Verdana"/>
          <w:b/>
          <w:bCs/>
          <w:sz w:val="22"/>
          <w:szCs w:val="22"/>
          <w:lang w:val="es-ES" w:eastAsia="es-ES"/>
        </w:rPr>
        <w:t xml:space="preserve">-2016003919 de 10 de noviembre de 2016 y rechaza el Recurso de Revocatoria y la Nulidad invocadas por improcedente. </w:t>
      </w:r>
      <w:r>
        <w:rPr>
          <w:rFonts w:ascii="Verdana" w:hAnsi="Verdana" w:cs="Verdana"/>
          <w:sz w:val="22"/>
          <w:szCs w:val="22"/>
          <w:lang w:val="es-ES" w:eastAsia="es-ES"/>
        </w:rPr>
        <w:t>(Léanse folios del 1 al 5 del expediente administrativo)</w:t>
      </w:r>
    </w:p>
    <w:p w:rsidR="00000000" w:rsidRDefault="00BB7945">
      <w:pPr>
        <w:kinsoku w:val="0"/>
        <w:overflowPunct w:val="0"/>
        <w:autoSpaceDE/>
        <w:autoSpaceDN/>
        <w:adjustRightInd/>
        <w:spacing w:before="277"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A la recurrente se le notificó al correo electrónico </w:t>
      </w:r>
      <w:r w:rsidR="00DA3A13" w:rsidRPr="00DA3A13">
        <w:rPr>
          <w:rFonts w:ascii="Verdana" w:hAnsi="Verdana" w:cs="Verdana"/>
          <w:sz w:val="22"/>
          <w:szCs w:val="22"/>
          <w:u w:val="single"/>
          <w:lang w:val="es-ES" w:eastAsia="es-ES"/>
        </w:rPr>
        <w:t>xxxxxxx@</w:t>
      </w:r>
      <w:hyperlink r:id="rId5" w:history="1">
        <w:r w:rsidRPr="00DA3A13">
          <w:rPr>
            <w:rFonts w:ascii="Verdana" w:hAnsi="Verdana" w:cs="Verdana"/>
            <w:sz w:val="22"/>
            <w:szCs w:val="22"/>
            <w:u w:val="single"/>
            <w:lang w:val="es-ES" w:eastAsia="es-ES"/>
          </w:rPr>
          <w:t>hotmail.com</w:t>
        </w:r>
      </w:hyperlink>
      <w:r>
        <w:rPr>
          <w:rFonts w:ascii="Verdana" w:hAnsi="Verdana" w:cs="Verdana"/>
          <w:sz w:val="22"/>
          <w:szCs w:val="22"/>
          <w:lang w:val="es-ES" w:eastAsia="es-ES"/>
        </w:rPr>
        <w:t xml:space="preserve"> el 4 de diciembre de 2014 a las 19:41 horas cita para presentarse a formalizar el contrato de concesión, el </w:t>
      </w:r>
      <w:r>
        <w:rPr>
          <w:rFonts w:ascii="Verdana" w:hAnsi="Verdana" w:cs="Verdana"/>
          <w:b/>
          <w:bCs/>
          <w:sz w:val="22"/>
          <w:szCs w:val="22"/>
          <w:lang w:val="es-ES" w:eastAsia="es-ES"/>
        </w:rPr>
        <w:t xml:space="preserve">10 de diciembre de 2014 a las 11 horas, a la cual no asistió. </w:t>
      </w:r>
      <w:r>
        <w:rPr>
          <w:rFonts w:ascii="Verdana" w:hAnsi="Verdana" w:cs="Verdana"/>
          <w:sz w:val="22"/>
          <w:szCs w:val="22"/>
          <w:lang w:val="es-ES" w:eastAsia="es-ES"/>
        </w:rPr>
        <w:t>(Léase folio 100 del expediente administrativo)</w:t>
      </w:r>
    </w:p>
    <w:p w:rsidR="00000000" w:rsidRDefault="00BB7945">
      <w:pPr>
        <w:kinsoku w:val="0"/>
        <w:overflowPunct w:val="0"/>
        <w:autoSpaceDE/>
        <w:autoSpaceDN/>
        <w:adjustRightInd/>
        <w:spacing w:before="278"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La recurrente se apersona por escrito el 15 de diciembre de 2014, ante el Consejo de Transporte Público, mediante nota enviada a Hernán Be</w:t>
      </w:r>
      <w:r>
        <w:rPr>
          <w:rFonts w:ascii="Verdana" w:hAnsi="Verdana" w:cs="Verdana"/>
          <w:sz w:val="22"/>
          <w:szCs w:val="22"/>
          <w:lang w:val="es-ES" w:eastAsia="es-ES"/>
        </w:rPr>
        <w:t xml:space="preserve">rmúdez jefe de despacho de la Dirección Ejecutiva y solicita una nueva cita para la firma del contrato e informa que cambia su medio para escuchar notificaciones siendo ahora entre otros el correo electrónico </w:t>
      </w:r>
      <w:hyperlink r:id="rId6" w:history="1">
        <w:r w:rsidR="00DA3A13" w:rsidRPr="00DA3A13">
          <w:rPr>
            <w:rStyle w:val="Hipervnculo"/>
            <w:rFonts w:ascii="Verdana" w:hAnsi="Verdana" w:cs="Verdana"/>
            <w:color w:val="auto"/>
            <w:sz w:val="22"/>
            <w:szCs w:val="22"/>
            <w:lang w:val="es-ES" w:eastAsia="es-ES"/>
          </w:rPr>
          <w:t>xxxxxxxxx@ice.co.cr</w:t>
        </w:r>
      </w:hyperlink>
      <w:r>
        <w:rPr>
          <w:rFonts w:ascii="Verdana" w:hAnsi="Verdana" w:cs="Verdana"/>
          <w:sz w:val="22"/>
          <w:szCs w:val="22"/>
          <w:lang w:val="es-ES" w:eastAsia="es-ES"/>
        </w:rPr>
        <w:t>. (Léase folio 99 del expediente administrativo)</w:t>
      </w:r>
    </w:p>
    <w:p w:rsidR="00000000" w:rsidRDefault="00BB7945">
      <w:pPr>
        <w:kinsoku w:val="0"/>
        <w:overflowPunct w:val="0"/>
        <w:autoSpaceDE/>
        <w:autoSpaceDN/>
        <w:adjustRightInd/>
        <w:spacing w:before="269"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 xml:space="preserve">A la recurrente se le notificó al correo electrónico </w:t>
      </w:r>
      <w:hyperlink r:id="rId7" w:history="1">
        <w:r w:rsidR="00DA3A13" w:rsidRPr="00DA3A13">
          <w:rPr>
            <w:rStyle w:val="Hipervnculo"/>
            <w:rFonts w:ascii="Verdana" w:hAnsi="Verdana" w:cs="Verdana"/>
            <w:color w:val="auto"/>
            <w:sz w:val="22"/>
            <w:szCs w:val="22"/>
            <w:lang w:val="es-ES" w:eastAsia="es-ES"/>
          </w:rPr>
          <w:t>xxxxxxxxx@ice.co.cr</w:t>
        </w:r>
      </w:hyperlink>
      <w:r>
        <w:rPr>
          <w:rFonts w:ascii="Verdana" w:hAnsi="Verdana" w:cs="Verdana"/>
          <w:sz w:val="22"/>
          <w:szCs w:val="22"/>
          <w:lang w:val="es-ES" w:eastAsia="es-ES"/>
        </w:rPr>
        <w:t xml:space="preserve">. el 14 de agosto de 2015 a las 14:26 horas cita para presentarse a formalizar el contrato de concesión, el </w:t>
      </w:r>
      <w:r>
        <w:rPr>
          <w:rFonts w:ascii="Verdana" w:hAnsi="Verdana" w:cs="Verdana"/>
          <w:b/>
          <w:bCs/>
          <w:sz w:val="22"/>
          <w:szCs w:val="22"/>
          <w:lang w:val="es-ES" w:eastAsia="es-ES"/>
        </w:rPr>
        <w:t xml:space="preserve">25 de agosto de 2015 a las </w:t>
      </w:r>
      <w:r>
        <w:rPr>
          <w:rFonts w:ascii="Verdana" w:hAnsi="Verdana" w:cs="Verdana"/>
          <w:b/>
          <w:bCs/>
          <w:sz w:val="22"/>
          <w:szCs w:val="22"/>
          <w:lang w:val="es-ES" w:eastAsia="es-ES"/>
        </w:rPr>
        <w:t xml:space="preserve">9:30 horas a la cual no asistió. </w:t>
      </w:r>
      <w:r>
        <w:rPr>
          <w:rFonts w:ascii="Verdana" w:hAnsi="Verdana" w:cs="Verdana"/>
          <w:sz w:val="22"/>
          <w:szCs w:val="22"/>
          <w:lang w:val="es-ES" w:eastAsia="es-ES"/>
        </w:rPr>
        <w:t>(Léase folio 94 del expediente administrativo)</w:t>
      </w:r>
    </w:p>
    <w:p w:rsidR="00000000" w:rsidRDefault="00BB7945">
      <w:pPr>
        <w:kinsoku w:val="0"/>
        <w:overflowPunct w:val="0"/>
        <w:autoSpaceDE/>
        <w:autoSpaceDN/>
        <w:adjustRightInd/>
        <w:spacing w:before="262" w:line="265"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En los procedimientos seguidos se han observado las prescripciones legales.</w:t>
      </w:r>
    </w:p>
    <w:p w:rsidR="00000000" w:rsidRDefault="00BB7945">
      <w:pPr>
        <w:kinsoku w:val="0"/>
        <w:overflowPunct w:val="0"/>
        <w:autoSpaceDE/>
        <w:autoSpaceDN/>
        <w:adjustRightInd/>
        <w:spacing w:before="520" w:line="262"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Redacta la Jueza Pérez Peláez; y,</w:t>
      </w:r>
    </w:p>
    <w:p w:rsidR="00000000" w:rsidRDefault="00BB7945">
      <w:pPr>
        <w:kinsoku w:val="0"/>
        <w:overflowPunct w:val="0"/>
        <w:autoSpaceDE/>
        <w:autoSpaceDN/>
        <w:adjustRightInd/>
        <w:spacing w:before="537" w:line="261"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BB7945">
      <w:pPr>
        <w:kinsoku w:val="0"/>
        <w:overflowPunct w:val="0"/>
        <w:autoSpaceDE/>
        <w:autoSpaceDN/>
        <w:adjustRightInd/>
        <w:spacing w:before="541" w:after="858" w:line="271"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1.- 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w:t>
      </w:r>
      <w:r>
        <w:rPr>
          <w:rFonts w:ascii="Verdana" w:hAnsi="Verdana" w:cs="Verdana"/>
          <w:sz w:val="22"/>
          <w:szCs w:val="22"/>
          <w:lang w:val="es-ES" w:eastAsia="es-ES"/>
        </w:rPr>
        <w:t xml:space="preserve"> la Modalidad de Taxi, N. 7969 del 22 de diciembre de 1999.</w:t>
      </w:r>
    </w:p>
    <w:p w:rsidR="00000000" w:rsidRDefault="00BB7945">
      <w:pPr>
        <w:widowControl/>
        <w:rPr>
          <w:sz w:val="24"/>
          <w:szCs w:val="24"/>
        </w:rPr>
        <w:sectPr w:rsidR="00000000">
          <w:pgSz w:w="12288" w:h="15773"/>
          <w:pgMar w:top="1380" w:right="1607" w:bottom="317" w:left="1621" w:header="720" w:footer="720" w:gutter="0"/>
          <w:cols w:space="720"/>
          <w:noEndnote/>
        </w:sectPr>
      </w:pPr>
    </w:p>
    <w:p w:rsidR="00000000" w:rsidRDefault="00BB7945">
      <w:pPr>
        <w:kinsoku w:val="0"/>
        <w:overflowPunct w:val="0"/>
        <w:autoSpaceDE/>
        <w:autoSpaceDN/>
        <w:adjustRightInd/>
        <w:spacing w:before="22" w:line="266"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2.- SOBRE LA ADMISIBILIDAD DEL RECURSO: </w:t>
      </w:r>
      <w:r>
        <w:rPr>
          <w:rFonts w:ascii="Verdana" w:hAnsi="Verdana" w:cs="Verdana"/>
          <w:b/>
          <w:bCs/>
          <w:sz w:val="22"/>
          <w:szCs w:val="22"/>
          <w:u w:val="single"/>
          <w:lang w:val="es-ES" w:eastAsia="es-ES"/>
        </w:rPr>
        <w:t>Legitimación:</w:t>
      </w:r>
      <w:r>
        <w:rPr>
          <w:rFonts w:ascii="Verdana" w:hAnsi="Verdana" w:cs="Verdana"/>
          <w:b/>
          <w:bCs/>
          <w:sz w:val="22"/>
          <w:szCs w:val="22"/>
          <w:lang w:val="es-ES" w:eastAsia="es-ES"/>
        </w:rPr>
        <w:t xml:space="preserve"> A S</w:t>
      </w:r>
      <w:r w:rsidR="00DA3A13">
        <w:rPr>
          <w:rFonts w:ascii="Verdana" w:hAnsi="Verdana" w:cs="Verdana"/>
          <w:b/>
          <w:bCs/>
          <w:sz w:val="22"/>
          <w:szCs w:val="22"/>
          <w:lang w:val="es-ES" w:eastAsia="es-ES"/>
        </w:rPr>
        <w:t>.S.B.</w:t>
      </w:r>
      <w:r>
        <w:rPr>
          <w:rFonts w:ascii="Verdana" w:hAnsi="Verdana" w:cs="Verdana"/>
          <w:b/>
          <w:bCs/>
          <w:sz w:val="22"/>
          <w:szCs w:val="22"/>
          <w:lang w:val="es-ES" w:eastAsia="es-ES"/>
        </w:rPr>
        <w:t xml:space="preserve">, cédula </w:t>
      </w:r>
      <w:r>
        <w:rPr>
          <w:b/>
          <w:bCs/>
          <w:sz w:val="25"/>
          <w:szCs w:val="25"/>
          <w:lang w:val="es-ES" w:eastAsia="es-ES"/>
        </w:rPr>
        <w:t xml:space="preserve">de identidad número </w:t>
      </w:r>
      <w:r w:rsidR="00DA3A13">
        <w:rPr>
          <w:b/>
          <w:bCs/>
          <w:sz w:val="25"/>
          <w:szCs w:val="25"/>
          <w:lang w:val="es-ES" w:eastAsia="es-ES"/>
        </w:rPr>
        <w:t>….</w:t>
      </w:r>
      <w:r>
        <w:rPr>
          <w:b/>
          <w:bCs/>
          <w:sz w:val="25"/>
          <w:szCs w:val="25"/>
          <w:lang w:val="es-ES" w:eastAsia="es-ES"/>
        </w:rPr>
        <w:t xml:space="preserve">, </w:t>
      </w:r>
      <w:r>
        <w:rPr>
          <w:rFonts w:ascii="Verdana" w:hAnsi="Verdana" w:cs="Verdana"/>
          <w:sz w:val="22"/>
          <w:szCs w:val="22"/>
          <w:lang w:val="es-ES" w:eastAsia="es-ES"/>
        </w:rPr>
        <w:t xml:space="preserve">le caducaron con el acuerdo impugnado, la concesión de taxi </w:t>
      </w:r>
      <w:r>
        <w:rPr>
          <w:rFonts w:ascii="Verdana" w:hAnsi="Verdana" w:cs="Verdana"/>
          <w:b/>
          <w:bCs/>
          <w:i/>
          <w:iCs/>
          <w:sz w:val="22"/>
          <w:szCs w:val="22"/>
          <w:lang w:val="es-ES" w:eastAsia="es-ES"/>
        </w:rPr>
        <w:t>TS</w:t>
      </w:r>
      <w:r w:rsidR="00DA3A13">
        <w:rPr>
          <w:rFonts w:ascii="Verdana" w:hAnsi="Verdana" w:cs="Verdana"/>
          <w:b/>
          <w:bCs/>
          <w:i/>
          <w:iCs/>
          <w:sz w:val="22"/>
          <w:szCs w:val="22"/>
          <w:lang w:val="es-ES" w:eastAsia="es-ES"/>
        </w:rPr>
        <w:t>J</w:t>
      </w:r>
      <w:r>
        <w:rPr>
          <w:rFonts w:ascii="Verdana" w:hAnsi="Verdana" w:cs="Verdana"/>
          <w:b/>
          <w:bCs/>
          <w:i/>
          <w:iCs/>
          <w:sz w:val="22"/>
          <w:szCs w:val="22"/>
          <w:lang w:val="es-ES" w:eastAsia="es-ES"/>
        </w:rPr>
        <w:t>-</w:t>
      </w:r>
      <w:r w:rsidR="00DA3A13">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u w:val="single"/>
          <w:lang w:val="es-ES" w:eastAsia="es-ES"/>
        </w:rPr>
        <w:t xml:space="preserve">En cuanto al plazo:  </w:t>
      </w:r>
      <w:r>
        <w:rPr>
          <w:rFonts w:ascii="Verdana" w:hAnsi="Verdana" w:cs="Verdana"/>
          <w:sz w:val="22"/>
          <w:szCs w:val="22"/>
          <w:lang w:val="es-ES" w:eastAsia="es-ES"/>
        </w:rPr>
        <w:t>El Recurso de Apelación fue presentado dentro del plazo legal de cinco días estab</w:t>
      </w:r>
      <w:r>
        <w:rPr>
          <w:rFonts w:ascii="Verdana" w:hAnsi="Verdana" w:cs="Verdana"/>
          <w:sz w:val="22"/>
          <w:szCs w:val="22"/>
          <w:lang w:val="es-ES" w:eastAsia="es-ES"/>
        </w:rPr>
        <w:t>lecido en el artículo 11 de la Ley N. 7969, ya que el acuerdo fue notificado el día 22 de agosto de 2016 ver folio 19 del expediente y el recurso se presentó el 30 del mismo mes y año.</w:t>
      </w:r>
    </w:p>
    <w:p w:rsidR="00000000" w:rsidRPr="00DA3A13" w:rsidRDefault="00BB7945">
      <w:pPr>
        <w:kinsoku w:val="0"/>
        <w:overflowPunct w:val="0"/>
        <w:autoSpaceDE/>
        <w:autoSpaceDN/>
        <w:adjustRightInd/>
        <w:spacing w:before="265" w:line="274" w:lineRule="exact"/>
        <w:ind w:left="144" w:right="72"/>
        <w:textAlignment w:val="baseline"/>
        <w:rPr>
          <w:rFonts w:ascii="Verdana" w:hAnsi="Verdana" w:cs="Verdana"/>
          <w:b/>
          <w:bCs/>
          <w:sz w:val="22"/>
          <w:szCs w:val="22"/>
          <w:lang w:val="es-ES" w:eastAsia="es-ES"/>
        </w:rPr>
      </w:pPr>
      <w:r w:rsidRPr="00DA3A13">
        <w:rPr>
          <w:rFonts w:ascii="Verdana" w:hAnsi="Verdana" w:cs="Verdana"/>
          <w:b/>
          <w:bCs/>
          <w:sz w:val="22"/>
          <w:szCs w:val="22"/>
          <w:lang w:val="es-ES" w:eastAsia="es-ES"/>
        </w:rPr>
        <w:t>3.- HECHOS PROBADOS DE IMPORTANCIA PARA ESTE ASUNTO:</w:t>
      </w:r>
    </w:p>
    <w:p w:rsidR="00000000" w:rsidRDefault="00BB7945">
      <w:pPr>
        <w:numPr>
          <w:ilvl w:val="0"/>
          <w:numId w:val="1"/>
        </w:numPr>
        <w:kinsoku w:val="0"/>
        <w:overflowPunct w:val="0"/>
        <w:autoSpaceDE/>
        <w:autoSpaceDN/>
        <w:adjustRightInd/>
        <w:spacing w:before="297" w:line="257" w:lineRule="exact"/>
        <w:ind w:right="72"/>
        <w:jc w:val="both"/>
        <w:textAlignment w:val="baseline"/>
        <w:rPr>
          <w:rFonts w:ascii="Verdana" w:hAnsi="Verdana" w:cs="Verdana"/>
          <w:sz w:val="22"/>
          <w:szCs w:val="22"/>
          <w:lang w:val="es-ES" w:eastAsia="es-ES"/>
        </w:rPr>
      </w:pPr>
      <w:r>
        <w:rPr>
          <w:b/>
          <w:bCs/>
          <w:sz w:val="25"/>
          <w:szCs w:val="25"/>
          <w:lang w:val="es-ES" w:eastAsia="es-ES"/>
        </w:rPr>
        <w:t xml:space="preserve">- </w:t>
      </w:r>
      <w:r>
        <w:rPr>
          <w:rFonts w:ascii="Verdana" w:hAnsi="Verdana" w:cs="Verdana"/>
          <w:sz w:val="22"/>
          <w:szCs w:val="22"/>
          <w:lang w:val="es-ES" w:eastAsia="es-ES"/>
        </w:rPr>
        <w:t>La JUNTA D</w:t>
      </w:r>
      <w:r>
        <w:rPr>
          <w:rFonts w:ascii="Verdana" w:hAnsi="Verdana" w:cs="Verdana"/>
          <w:sz w:val="22"/>
          <w:szCs w:val="22"/>
          <w:lang w:val="es-ES" w:eastAsia="es-ES"/>
        </w:rPr>
        <w:t xml:space="preserve">IRECTIVA DEL CONSEJO DE TRANSPORTE PÚBLICO, mediante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 xml:space="preserve">acuerda cancelar la concesión </w:t>
      </w:r>
      <w:r>
        <w:rPr>
          <w:rFonts w:ascii="Verdana" w:hAnsi="Verdana" w:cs="Verdana"/>
          <w:b/>
          <w:bCs/>
          <w:i/>
          <w:iCs/>
          <w:sz w:val="22"/>
          <w:szCs w:val="22"/>
          <w:lang w:val="es-ES" w:eastAsia="es-ES"/>
        </w:rPr>
        <w:t>TSJ-</w:t>
      </w:r>
      <w:r w:rsidR="00DA3A13">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sz w:val="22"/>
          <w:szCs w:val="22"/>
          <w:lang w:val="es-ES" w:eastAsia="es-ES"/>
        </w:rPr>
        <w:t>por vencimiento del plazo y no gestionar la renovación de la misma. (Léanse folios del 11 al 1</w:t>
      </w:r>
      <w:r>
        <w:rPr>
          <w:rFonts w:ascii="Verdana" w:hAnsi="Verdana" w:cs="Verdana"/>
          <w:sz w:val="22"/>
          <w:szCs w:val="22"/>
          <w:lang w:val="es-ES" w:eastAsia="es-ES"/>
        </w:rPr>
        <w:t>8 del expediente administrativo)</w:t>
      </w:r>
    </w:p>
    <w:p w:rsidR="00000000" w:rsidRDefault="00BB7945">
      <w:pPr>
        <w:numPr>
          <w:ilvl w:val="0"/>
          <w:numId w:val="1"/>
        </w:numPr>
        <w:kinsoku w:val="0"/>
        <w:overflowPunct w:val="0"/>
        <w:autoSpaceDE/>
        <w:autoSpaceDN/>
        <w:adjustRightInd/>
        <w:spacing w:before="284" w:line="265" w:lineRule="exact"/>
        <w:ind w:right="72"/>
        <w:jc w:val="both"/>
        <w:textAlignment w:val="baseline"/>
        <w:rPr>
          <w:rFonts w:ascii="Verdana" w:hAnsi="Verdana" w:cs="Verdana"/>
          <w:sz w:val="22"/>
          <w:szCs w:val="22"/>
          <w:lang w:val="es-ES" w:eastAsia="es-ES"/>
        </w:rPr>
      </w:pPr>
      <w:r>
        <w:rPr>
          <w:b/>
          <w:bCs/>
          <w:sz w:val="25"/>
          <w:szCs w:val="25"/>
          <w:lang w:val="es-ES" w:eastAsia="es-ES"/>
        </w:rPr>
        <w:t xml:space="preserve">- </w:t>
      </w:r>
      <w:r>
        <w:rPr>
          <w:rFonts w:ascii="Verdana" w:hAnsi="Verdana" w:cs="Verdana"/>
          <w:sz w:val="22"/>
          <w:szCs w:val="22"/>
          <w:lang w:val="es-ES" w:eastAsia="es-ES"/>
        </w:rPr>
        <w:t>La recurrente presenta recurso de Apelación contra el acuerdo impugnado por considerar que no fue adoptado conforme en derecho corresponde, pues se le notificó en lugar distinto al dispuesto para ello. (Lé</w:t>
      </w:r>
      <w:r>
        <w:rPr>
          <w:rFonts w:ascii="Verdana" w:hAnsi="Verdana" w:cs="Verdana"/>
          <w:sz w:val="22"/>
          <w:szCs w:val="22"/>
          <w:lang w:val="es-ES" w:eastAsia="es-ES"/>
        </w:rPr>
        <w:t>anse folios 7 y 8 del expediente administrativo)</w:t>
      </w:r>
    </w:p>
    <w:p w:rsidR="00000000" w:rsidRDefault="00BB7945">
      <w:pPr>
        <w:numPr>
          <w:ilvl w:val="0"/>
          <w:numId w:val="2"/>
        </w:numPr>
        <w:kinsoku w:val="0"/>
        <w:overflowPunct w:val="0"/>
        <w:autoSpaceDE/>
        <w:autoSpaceDN/>
        <w:adjustRightInd/>
        <w:spacing w:before="275" w:line="263"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acuerdo 7.14.11 de la Sesión Ordinaria 60-2016 de 30 de noviembre de 2016, </w:t>
      </w:r>
      <w:r>
        <w:rPr>
          <w:rFonts w:ascii="Verdana" w:hAnsi="Verdana" w:cs="Verdana"/>
          <w:spacing w:val="-3"/>
          <w:sz w:val="22"/>
          <w:szCs w:val="22"/>
          <w:lang w:val="es-ES" w:eastAsia="es-ES"/>
        </w:rPr>
        <w:t xml:space="preserve">conoce y avala el informe de la Dirección Asuntos Jurídicos el </w:t>
      </w:r>
      <w:r>
        <w:rPr>
          <w:rFonts w:ascii="Verdana" w:hAnsi="Verdana" w:cs="Verdana"/>
          <w:b/>
          <w:bCs/>
          <w:spacing w:val="-3"/>
          <w:sz w:val="22"/>
          <w:szCs w:val="22"/>
          <w:lang w:val="es-ES" w:eastAsia="es-ES"/>
        </w:rPr>
        <w:t xml:space="preserve">DAJ-2016003919 de 10 de noviembre de 2016 y rechaza el recurso de Revocatoria y la Nulidad invocadas por improcedente. </w:t>
      </w:r>
      <w:r>
        <w:rPr>
          <w:rFonts w:ascii="Verdana" w:hAnsi="Verdana" w:cs="Verdana"/>
          <w:spacing w:val="-3"/>
          <w:sz w:val="22"/>
          <w:szCs w:val="22"/>
          <w:lang w:val="es-ES" w:eastAsia="es-ES"/>
        </w:rPr>
        <w:t>(léanse folios del 1 al 5 del expediente administrativo)</w:t>
      </w:r>
    </w:p>
    <w:p w:rsidR="00000000" w:rsidRDefault="00BB7945">
      <w:pPr>
        <w:numPr>
          <w:ilvl w:val="0"/>
          <w:numId w:val="1"/>
        </w:numPr>
        <w:kinsoku w:val="0"/>
        <w:overflowPunct w:val="0"/>
        <w:autoSpaceDE/>
        <w:autoSpaceDN/>
        <w:adjustRightInd/>
        <w:spacing w:before="313" w:line="257" w:lineRule="exact"/>
        <w:ind w:right="72"/>
        <w:jc w:val="both"/>
        <w:textAlignment w:val="baseline"/>
        <w:rPr>
          <w:rFonts w:ascii="Verdana" w:hAnsi="Verdana" w:cs="Verdana"/>
          <w:sz w:val="22"/>
          <w:szCs w:val="22"/>
          <w:lang w:val="es-ES" w:eastAsia="es-ES"/>
        </w:rPr>
      </w:pPr>
      <w:r>
        <w:rPr>
          <w:b/>
          <w:bCs/>
          <w:sz w:val="25"/>
          <w:szCs w:val="25"/>
          <w:lang w:val="es-ES" w:eastAsia="es-ES"/>
        </w:rPr>
        <w:t xml:space="preserve">- </w:t>
      </w:r>
      <w:r>
        <w:rPr>
          <w:rFonts w:ascii="Verdana" w:hAnsi="Verdana" w:cs="Verdana"/>
          <w:sz w:val="22"/>
          <w:szCs w:val="22"/>
          <w:lang w:val="es-ES" w:eastAsia="es-ES"/>
        </w:rPr>
        <w:t>Ha quedado fehacientemente demostrado que a la recurrente se le notificó</w:t>
      </w:r>
      <w:r>
        <w:rPr>
          <w:rFonts w:ascii="Verdana" w:hAnsi="Verdana" w:cs="Verdana"/>
          <w:sz w:val="22"/>
          <w:szCs w:val="22"/>
          <w:lang w:val="es-ES" w:eastAsia="es-ES"/>
        </w:rPr>
        <w:t xml:space="preserve"> al correo electrónico </w:t>
      </w:r>
      <w:hyperlink r:id="rId8" w:history="1">
        <w:r w:rsidR="00DA3A13" w:rsidRPr="00DA3A13">
          <w:rPr>
            <w:rStyle w:val="Hipervnculo"/>
            <w:rFonts w:ascii="Verdana" w:hAnsi="Verdana" w:cs="Verdana"/>
            <w:color w:val="auto"/>
            <w:sz w:val="22"/>
            <w:szCs w:val="22"/>
            <w:lang w:val="es-ES" w:eastAsia="es-ES"/>
          </w:rPr>
          <w:t>XXXXXXXXXX@ice.co.cr</w:t>
        </w:r>
      </w:hyperlink>
      <w:r>
        <w:rPr>
          <w:rFonts w:ascii="Verdana" w:hAnsi="Verdana" w:cs="Verdana"/>
          <w:sz w:val="22"/>
          <w:szCs w:val="22"/>
          <w:lang w:val="es-ES" w:eastAsia="es-ES"/>
        </w:rPr>
        <w:t xml:space="preserve">. el 14 de agosto de 2015, cita para presentarse a formalizar el contrato de concesión, el </w:t>
      </w:r>
      <w:r>
        <w:rPr>
          <w:rFonts w:ascii="Verdana" w:hAnsi="Verdana" w:cs="Verdana"/>
          <w:b/>
          <w:bCs/>
          <w:sz w:val="22"/>
          <w:szCs w:val="22"/>
          <w:lang w:val="es-ES" w:eastAsia="es-ES"/>
        </w:rPr>
        <w:t xml:space="preserve">25 de agosto de 2015 a las 9:30 horas </w:t>
      </w:r>
      <w:r>
        <w:rPr>
          <w:rFonts w:ascii="Verdana" w:hAnsi="Verdana" w:cs="Verdana"/>
          <w:sz w:val="22"/>
          <w:szCs w:val="22"/>
          <w:lang w:val="es-ES" w:eastAsia="es-ES"/>
        </w:rPr>
        <w:t>siendo dicho medio el consignado por ella. (Léase folio 94 del expediente administrativo)</w:t>
      </w:r>
    </w:p>
    <w:p w:rsidR="00000000" w:rsidRDefault="00BB7945">
      <w:pPr>
        <w:kinsoku w:val="0"/>
        <w:overflowPunct w:val="0"/>
        <w:autoSpaceDE/>
        <w:autoSpaceDN/>
        <w:adjustRightInd/>
        <w:spacing w:before="249" w:line="264" w:lineRule="exact"/>
        <w:ind w:left="144" w:right="72"/>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4.- HECHOS NO PROBADOS</w:t>
      </w:r>
    </w:p>
    <w:p w:rsidR="00000000" w:rsidRDefault="00BB7945" w:rsidP="00DA3A13">
      <w:pPr>
        <w:kinsoku w:val="0"/>
        <w:overflowPunct w:val="0"/>
        <w:autoSpaceDE/>
        <w:autoSpaceDN/>
        <w:adjustRightInd/>
        <w:spacing w:line="583" w:lineRule="exact"/>
        <w:ind w:left="144" w:right="1689"/>
        <w:textAlignment w:val="baseline"/>
        <w:rPr>
          <w:rFonts w:ascii="Verdana" w:hAnsi="Verdana" w:cs="Verdana"/>
          <w:b/>
          <w:bCs/>
          <w:sz w:val="22"/>
          <w:szCs w:val="22"/>
          <w:lang w:val="es-ES" w:eastAsia="es-ES"/>
        </w:rPr>
      </w:pPr>
      <w:r>
        <w:rPr>
          <w:rFonts w:ascii="Verdana" w:hAnsi="Verdana" w:cs="Verdana"/>
          <w:sz w:val="22"/>
          <w:szCs w:val="22"/>
          <w:lang w:val="es-ES" w:eastAsia="es-ES"/>
        </w:rPr>
        <w:t>Ninguno de imp</w:t>
      </w:r>
      <w:r>
        <w:rPr>
          <w:rFonts w:ascii="Verdana" w:hAnsi="Verdana" w:cs="Verdana"/>
          <w:sz w:val="22"/>
          <w:szCs w:val="22"/>
          <w:lang w:val="es-ES" w:eastAsia="es-ES"/>
        </w:rPr>
        <w:t xml:space="preserve">ortancia para la resolución del presente asunto. </w:t>
      </w:r>
      <w:r>
        <w:rPr>
          <w:rFonts w:ascii="Verdana" w:hAnsi="Verdana" w:cs="Verdana"/>
          <w:b/>
          <w:bCs/>
          <w:sz w:val="22"/>
          <w:szCs w:val="22"/>
          <w:lang w:val="es-ES" w:eastAsia="es-ES"/>
        </w:rPr>
        <w:t>5.- SOBRE EL FONDO</w:t>
      </w:r>
    </w:p>
    <w:p w:rsidR="00000000" w:rsidRDefault="00BB7945">
      <w:pPr>
        <w:kinsoku w:val="0"/>
        <w:overflowPunct w:val="0"/>
        <w:autoSpaceDE/>
        <w:autoSpaceDN/>
        <w:adjustRightInd/>
        <w:spacing w:before="297" w:after="1052" w:line="267" w:lineRule="exact"/>
        <w:ind w:left="144"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del Consejo de Transporte Público y de ser así, el consec</w:t>
      </w:r>
      <w:r>
        <w:rPr>
          <w:rFonts w:ascii="Verdana" w:hAnsi="Verdana" w:cs="Verdana"/>
          <w:sz w:val="22"/>
          <w:szCs w:val="22"/>
          <w:lang w:val="es-ES" w:eastAsia="es-ES"/>
        </w:rPr>
        <w:t xml:space="preserve">uente restablecimiento de la concesión de taxi </w:t>
      </w:r>
      <w:r>
        <w:rPr>
          <w:rFonts w:ascii="Verdana" w:hAnsi="Verdana" w:cs="Verdana"/>
          <w:b/>
          <w:bCs/>
          <w:sz w:val="22"/>
          <w:szCs w:val="22"/>
          <w:lang w:val="es-ES" w:eastAsia="es-ES"/>
        </w:rPr>
        <w:t xml:space="preserve">Placa </w:t>
      </w:r>
      <w:r>
        <w:rPr>
          <w:rFonts w:ascii="Verdana" w:hAnsi="Verdana" w:cs="Verdana"/>
          <w:b/>
          <w:bCs/>
          <w:i/>
          <w:iCs/>
          <w:sz w:val="22"/>
          <w:szCs w:val="22"/>
          <w:lang w:val="es-ES" w:eastAsia="es-ES"/>
        </w:rPr>
        <w:t>TSJ-</w:t>
      </w:r>
      <w:r w:rsidR="00DA3A13">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otorgada a la señora </w:t>
      </w:r>
      <w:r>
        <w:rPr>
          <w:rFonts w:ascii="Verdana" w:hAnsi="Verdana" w:cs="Verdana"/>
          <w:b/>
          <w:bCs/>
          <w:sz w:val="22"/>
          <w:szCs w:val="22"/>
          <w:lang w:val="es-ES" w:eastAsia="es-ES"/>
        </w:rPr>
        <w:t>S</w:t>
      </w:r>
      <w:r w:rsidR="00DA3A13">
        <w:rPr>
          <w:rFonts w:ascii="Verdana" w:hAnsi="Verdana" w:cs="Verdana"/>
          <w:b/>
          <w:bCs/>
          <w:sz w:val="22"/>
          <w:szCs w:val="22"/>
          <w:lang w:val="es-ES" w:eastAsia="es-ES"/>
        </w:rPr>
        <w:t>.S.B.</w:t>
      </w:r>
      <w:r>
        <w:rPr>
          <w:rFonts w:ascii="Verdana" w:hAnsi="Verdana" w:cs="Verdana"/>
          <w:b/>
          <w:bCs/>
          <w:sz w:val="22"/>
          <w:szCs w:val="22"/>
          <w:lang w:val="es-ES" w:eastAsia="es-ES"/>
        </w:rPr>
        <w:t xml:space="preserve">, cédula de identidad número </w:t>
      </w:r>
      <w:r w:rsidR="00DA3A13">
        <w:rPr>
          <w:rFonts w:ascii="Verdana" w:hAnsi="Verdana" w:cs="Verdana"/>
          <w:b/>
          <w:bCs/>
          <w:sz w:val="22"/>
          <w:szCs w:val="22"/>
          <w:lang w:val="es-ES" w:eastAsia="es-ES"/>
        </w:rPr>
        <w:t>..</w:t>
      </w:r>
      <w:r>
        <w:rPr>
          <w:rFonts w:ascii="Verdana" w:hAnsi="Verdana" w:cs="Verdana"/>
          <w:b/>
          <w:bCs/>
          <w:sz w:val="22"/>
          <w:szCs w:val="22"/>
          <w:lang w:val="es-ES" w:eastAsia="es-ES"/>
        </w:rPr>
        <w:t>.</w:t>
      </w:r>
    </w:p>
    <w:p w:rsidR="00000000" w:rsidRDefault="00BB7945">
      <w:pPr>
        <w:widowControl/>
        <w:rPr>
          <w:sz w:val="24"/>
          <w:szCs w:val="24"/>
        </w:rPr>
        <w:sectPr w:rsidR="00000000">
          <w:pgSz w:w="12283" w:h="15730"/>
          <w:pgMar w:top="1460" w:right="1527" w:bottom="235" w:left="1696" w:header="720" w:footer="720" w:gutter="0"/>
          <w:cols w:space="720"/>
          <w:noEndnote/>
        </w:sectPr>
      </w:pPr>
    </w:p>
    <w:p w:rsidR="00000000" w:rsidRDefault="00BB7945">
      <w:pPr>
        <w:widowControl/>
        <w:rPr>
          <w:sz w:val="24"/>
          <w:szCs w:val="24"/>
        </w:rPr>
        <w:sectPr w:rsidR="00000000">
          <w:type w:val="continuous"/>
          <w:pgSz w:w="12283" w:h="15730"/>
          <w:pgMar w:top="1460" w:right="1645" w:bottom="235" w:left="7558" w:header="720" w:footer="720" w:gutter="0"/>
          <w:cols w:space="720"/>
          <w:noEndnote/>
        </w:sectPr>
      </w:pPr>
    </w:p>
    <w:p w:rsidR="00000000" w:rsidRDefault="00BB7945">
      <w:pPr>
        <w:kinsoku w:val="0"/>
        <w:overflowPunct w:val="0"/>
        <w:autoSpaceDE/>
        <w:autoSpaceDN/>
        <w:adjustRightInd/>
        <w:spacing w:before="7" w:line="265"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DE LO ACTUADO POR EL CONSEJO DE TRANSPORTE PÚ</w:t>
      </w:r>
      <w:r>
        <w:rPr>
          <w:rFonts w:ascii="Verdana" w:hAnsi="Verdana" w:cs="Verdana"/>
          <w:b/>
          <w:bCs/>
          <w:sz w:val="22"/>
          <w:szCs w:val="22"/>
          <w:lang w:val="es-ES" w:eastAsia="es-ES"/>
        </w:rPr>
        <w:t>BLICO</w:t>
      </w:r>
    </w:p>
    <w:p w:rsidR="00000000" w:rsidRDefault="00BB7945" w:rsidP="00DA3A13">
      <w:pPr>
        <w:kinsoku w:val="0"/>
        <w:overflowPunct w:val="0"/>
        <w:autoSpaceDE/>
        <w:autoSpaceDN/>
        <w:adjustRightInd/>
        <w:spacing w:before="270" w:line="265" w:lineRule="exact"/>
        <w:ind w:left="72" w:right="72"/>
        <w:jc w:val="both"/>
        <w:textAlignment w:val="baseline"/>
        <w:rPr>
          <w:rFonts w:ascii="Verdana" w:hAnsi="Verdana" w:cs="Verdana"/>
          <w:i/>
          <w:iCs/>
          <w:sz w:val="22"/>
          <w:szCs w:val="22"/>
          <w:lang w:val="es-ES" w:eastAsia="es-ES"/>
        </w:rPr>
      </w:pPr>
      <w:r>
        <w:rPr>
          <w:rFonts w:ascii="Verdana" w:hAnsi="Verdana" w:cs="Verdana"/>
          <w:spacing w:val="-2"/>
          <w:sz w:val="22"/>
          <w:szCs w:val="22"/>
          <w:lang w:val="es-ES" w:eastAsia="es-ES"/>
        </w:rPr>
        <w:t xml:space="preserve">La </w:t>
      </w:r>
      <w:r>
        <w:rPr>
          <w:spacing w:val="-2"/>
          <w:lang w:val="es-ES" w:eastAsia="es-ES"/>
        </w:rPr>
        <w:t xml:space="preserve">JUNTA DIRECTIVA DEL CONSEJO DE TRANSPORTE PÚBLICO, </w:t>
      </w:r>
      <w:r>
        <w:rPr>
          <w:rFonts w:ascii="Verdana" w:hAnsi="Verdana" w:cs="Verdana"/>
          <w:spacing w:val="-2"/>
          <w:sz w:val="22"/>
          <w:szCs w:val="22"/>
          <w:lang w:val="es-ES" w:eastAsia="es-ES"/>
        </w:rPr>
        <w:t xml:space="preserve">mediante </w:t>
      </w:r>
      <w:r>
        <w:rPr>
          <w:rFonts w:ascii="Verdana" w:hAnsi="Verdana" w:cs="Verdana"/>
          <w:b/>
          <w:bCs/>
          <w:spacing w:val="-2"/>
          <w:sz w:val="22"/>
          <w:szCs w:val="22"/>
          <w:lang w:val="es-ES" w:eastAsia="es-ES"/>
        </w:rPr>
        <w:t xml:space="preserve">artículo 7.2 de la Sesión Ordinaria 40-2016 de 18 de agosto de 2016,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"1. Aprobar, basados en los fundamentos, motivos y contenidos, desarrollados en los considerandos del oficio (sic) </w:t>
      </w:r>
      <w:r>
        <w:rPr>
          <w:rFonts w:ascii="Verdana" w:hAnsi="Verdana" w:cs="Verdana"/>
          <w:b/>
          <w:bCs/>
          <w:i/>
          <w:iCs/>
          <w:spacing w:val="-2"/>
          <w:sz w:val="22"/>
          <w:szCs w:val="22"/>
          <w:lang w:val="es-ES" w:eastAsia="es-ES"/>
        </w:rPr>
        <w:t xml:space="preserve">DAJ 2016-002898 </w:t>
      </w:r>
      <w:r>
        <w:rPr>
          <w:rFonts w:ascii="Verdana" w:hAnsi="Verdana" w:cs="Verdana"/>
          <w:b/>
          <w:bCs/>
          <w:spacing w:val="-2"/>
          <w:sz w:val="22"/>
          <w:szCs w:val="22"/>
          <w:lang w:val="es-ES" w:eastAsia="es-ES"/>
        </w:rPr>
        <w:t xml:space="preserve">y </w:t>
      </w:r>
      <w:r>
        <w:rPr>
          <w:rFonts w:ascii="Verdana" w:hAnsi="Verdana" w:cs="Verdana"/>
          <w:b/>
          <w:bCs/>
          <w:i/>
          <w:iCs/>
          <w:spacing w:val="-2"/>
          <w:sz w:val="22"/>
          <w:szCs w:val="22"/>
          <w:lang w:val="es-ES" w:eastAsia="es-ES"/>
        </w:rPr>
        <w:t xml:space="preserve">DE 2016-2135, </w:t>
      </w:r>
      <w:r>
        <w:rPr>
          <w:rFonts w:ascii="Verdana" w:hAnsi="Verdana" w:cs="Verdana"/>
          <w:i/>
          <w:iCs/>
          <w:spacing w:val="-2"/>
          <w:sz w:val="22"/>
          <w:szCs w:val="22"/>
          <w:lang w:val="es-ES" w:eastAsia="es-ES"/>
        </w:rPr>
        <w:t xml:space="preserve">todas las recomendaciones emitidas en el mismo, el cual forma parte integral de este acuerdo. 2. Cancelar de </w:t>
      </w:r>
      <w:r>
        <w:rPr>
          <w:rFonts w:ascii="Verdana" w:hAnsi="Verdana" w:cs="Verdana"/>
          <w:i/>
          <w:iCs/>
          <w:spacing w:val="-2"/>
          <w:sz w:val="22"/>
          <w:szCs w:val="22"/>
          <w:lang w:val="es-ES" w:eastAsia="es-ES"/>
        </w:rPr>
        <w:t>manera automática la concesión de taxi a las siguientes personas, por vencimiento del plazo y no haber gestionado la renovación antes</w:t>
      </w:r>
      <w:r w:rsidR="00DA3A13">
        <w:rPr>
          <w:rFonts w:ascii="Verdana" w:hAnsi="Verdana" w:cs="Verdana"/>
          <w:i/>
          <w:iCs/>
          <w:spacing w:val="-2"/>
          <w:sz w:val="22"/>
          <w:szCs w:val="22"/>
          <w:lang w:val="es-ES" w:eastAsia="es-ES"/>
        </w:rPr>
        <w:t xml:space="preserve"> </w:t>
      </w:r>
      <w:r>
        <w:rPr>
          <w:rFonts w:ascii="Verdana" w:hAnsi="Verdana" w:cs="Verdana"/>
          <w:i/>
          <w:iCs/>
          <w:sz w:val="22"/>
          <w:szCs w:val="22"/>
          <w:lang w:val="es-ES" w:eastAsia="es-ES"/>
        </w:rPr>
        <w:t>de vencer la concesión</w:t>
      </w:r>
      <w:r w:rsidR="00DA3A13">
        <w:rPr>
          <w:rFonts w:ascii="Verdana" w:hAnsi="Verdana" w:cs="Verdana"/>
          <w:i/>
          <w:iCs/>
          <w:sz w:val="22"/>
          <w:szCs w:val="22"/>
          <w:lang w:val="es-ES" w:eastAsia="es-ES"/>
        </w:rPr>
        <w:t>:… S.S.B.</w:t>
      </w:r>
      <w:r>
        <w:rPr>
          <w:rFonts w:ascii="Verdana" w:hAnsi="Verdana" w:cs="Verdana"/>
          <w:i/>
          <w:iCs/>
          <w:sz w:val="22"/>
          <w:szCs w:val="22"/>
          <w:lang w:val="es-ES" w:eastAsia="es-ES"/>
        </w:rPr>
        <w:t>... 3. Tener por canceladas</w:t>
      </w:r>
      <w:r>
        <w:rPr>
          <w:rFonts w:ascii="Verdana" w:hAnsi="Verdana" w:cs="Verdana"/>
          <w:i/>
          <w:iCs/>
          <w:sz w:val="22"/>
          <w:szCs w:val="22"/>
          <w:lang w:val="es-ES" w:eastAsia="es-ES"/>
        </w:rPr>
        <w:br/>
        <w:t xml:space="preserve">las concesiones de Taxi indicadas en el punto </w:t>
      </w:r>
      <w:r>
        <w:rPr>
          <w:rFonts w:ascii="Verdana" w:hAnsi="Verdana" w:cs="Verdana"/>
          <w:i/>
          <w:iCs/>
          <w:sz w:val="22"/>
          <w:szCs w:val="22"/>
          <w:lang w:val="es-ES" w:eastAsia="es-ES"/>
        </w:rPr>
        <w:t>anterior, dado que las mismas no se encuentran con plazo vigente, y los concesionarios nunca acudieron a la formalización de la renovación promovida por la Administración Concedente, ni tampoco solicitaron la renovación antes del vencimiento de la concesió</w:t>
      </w:r>
      <w:r>
        <w:rPr>
          <w:rFonts w:ascii="Verdana" w:hAnsi="Verdana" w:cs="Verdana"/>
          <w:i/>
          <w:iCs/>
          <w:sz w:val="22"/>
          <w:szCs w:val="22"/>
          <w:lang w:val="es-ES" w:eastAsia="es-ES"/>
        </w:rPr>
        <w:t>n... 4. Instruir al Departamento de Administración de Concesiones y Permisos, realice los trámites necesarios y pertinentes, para desinscribir los códigos de servicio público (placas de Taxi) de las unidades de taxi indicadas supra, ante el Registro Nacion</w:t>
      </w:r>
      <w:r>
        <w:rPr>
          <w:rFonts w:ascii="Verdana" w:hAnsi="Verdana" w:cs="Verdana"/>
          <w:i/>
          <w:iCs/>
          <w:sz w:val="22"/>
          <w:szCs w:val="22"/>
          <w:lang w:val="es-ES" w:eastAsia="es-ES"/>
        </w:rPr>
        <w:t>al, recuperar las placas metálicas, e informar a las autoridades competentes. Para tales efectos se le remiten los ciento setenta y cinco expedientes de dichas placas que se encuentran en la Secretaria de Actas.... "</w:t>
      </w:r>
    </w:p>
    <w:p w:rsidR="00000000" w:rsidRDefault="00BB7945">
      <w:pPr>
        <w:kinsoku w:val="0"/>
        <w:overflowPunct w:val="0"/>
        <w:autoSpaceDE/>
        <w:autoSpaceDN/>
        <w:adjustRightInd/>
        <w:spacing w:before="263" w:line="266" w:lineRule="exact"/>
        <w:ind w:left="72"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La Junta Directiva del Consejo de Trans</w:t>
      </w:r>
      <w:r>
        <w:rPr>
          <w:rFonts w:ascii="Verdana" w:hAnsi="Verdana" w:cs="Verdana"/>
          <w:spacing w:val="-2"/>
          <w:sz w:val="22"/>
          <w:szCs w:val="22"/>
          <w:lang w:val="es-ES" w:eastAsia="es-ES"/>
        </w:rPr>
        <w:t xml:space="preserve">porte Público, mediante </w:t>
      </w:r>
      <w:r>
        <w:rPr>
          <w:rFonts w:ascii="Verdana" w:hAnsi="Verdana" w:cs="Verdana"/>
          <w:b/>
          <w:bCs/>
          <w:spacing w:val="-2"/>
          <w:sz w:val="22"/>
          <w:szCs w:val="22"/>
          <w:lang w:val="es-ES" w:eastAsia="es-ES"/>
        </w:rPr>
        <w:t xml:space="preserve">acuerdo 7.14.11 de la Sesión Ordinaria 60-2016 de 30 de noviembre de 2016, </w:t>
      </w:r>
      <w:r>
        <w:rPr>
          <w:rFonts w:ascii="Verdana" w:hAnsi="Verdana" w:cs="Verdana"/>
          <w:spacing w:val="-2"/>
          <w:sz w:val="22"/>
          <w:szCs w:val="22"/>
          <w:lang w:val="es-ES" w:eastAsia="es-ES"/>
        </w:rPr>
        <w:t xml:space="preserve">conoce y avala el informe de la Dirección Asuntos Jurídicos el </w:t>
      </w:r>
      <w:r>
        <w:rPr>
          <w:rFonts w:ascii="Verdana" w:hAnsi="Verdana" w:cs="Verdana"/>
          <w:b/>
          <w:bCs/>
          <w:spacing w:val="-2"/>
          <w:sz w:val="22"/>
          <w:szCs w:val="22"/>
          <w:lang w:val="es-ES" w:eastAsia="es-ES"/>
        </w:rPr>
        <w:t>DAJ-2016003919 de 10 de noviembre de 2016 y rechaza el Recurso de Revocatoria y la Nulidad inv</w:t>
      </w:r>
      <w:r>
        <w:rPr>
          <w:rFonts w:ascii="Verdana" w:hAnsi="Verdana" w:cs="Verdana"/>
          <w:b/>
          <w:bCs/>
          <w:spacing w:val="-2"/>
          <w:sz w:val="22"/>
          <w:szCs w:val="22"/>
          <w:lang w:val="es-ES" w:eastAsia="es-ES"/>
        </w:rPr>
        <w:t>ocadas por improcedente.</w:t>
      </w:r>
    </w:p>
    <w:p w:rsidR="00000000" w:rsidRDefault="00BB7945">
      <w:pPr>
        <w:kinsoku w:val="0"/>
        <w:overflowPunct w:val="0"/>
        <w:autoSpaceDE/>
        <w:autoSpaceDN/>
        <w:adjustRightInd/>
        <w:spacing w:before="526" w:line="265"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LA RECURRENTE</w:t>
      </w:r>
    </w:p>
    <w:p w:rsidR="00000000" w:rsidRDefault="00BB7945">
      <w:pPr>
        <w:kinsoku w:val="0"/>
        <w:overflowPunct w:val="0"/>
        <w:autoSpaceDE/>
        <w:autoSpaceDN/>
        <w:adjustRightInd/>
        <w:spacing w:before="25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recurrente presenta Recurso de Apelación contra el acuerdo impugnado indicando en lo conducente, que ha estado dispuesta de manera diligente a cumplir con la formalización del contrato. En su mome</w:t>
      </w:r>
      <w:r>
        <w:rPr>
          <w:rFonts w:ascii="Verdana" w:hAnsi="Verdana" w:cs="Verdana"/>
          <w:sz w:val="22"/>
          <w:szCs w:val="22"/>
          <w:lang w:val="es-ES" w:eastAsia="es-ES"/>
        </w:rPr>
        <w:t>nto solicitó prórroga de cita que le dieron por cuanto fue muy intempestiva y no podía contar con los documentos; adjunta nota que presentó en plataforma de servicio dejando establecido lugar para escuchar notificaciones y nunca se le contesto considerando</w:t>
      </w:r>
      <w:r>
        <w:rPr>
          <w:rFonts w:ascii="Verdana" w:hAnsi="Verdana" w:cs="Verdana"/>
          <w:sz w:val="22"/>
          <w:szCs w:val="22"/>
          <w:lang w:val="es-ES" w:eastAsia="es-ES"/>
        </w:rPr>
        <w:t xml:space="preserve"> que lo ocurrido fue que se traspapeló los documentos. Por no ser su culpa solicita se anule el acuerdo.</w:t>
      </w:r>
    </w:p>
    <w:p w:rsidR="00000000" w:rsidRDefault="00BB7945">
      <w:pPr>
        <w:kinsoku w:val="0"/>
        <w:overflowPunct w:val="0"/>
        <w:autoSpaceDE/>
        <w:autoSpaceDN/>
        <w:adjustRightInd/>
        <w:spacing w:before="322" w:line="283" w:lineRule="exact"/>
        <w:ind w:left="72" w:right="72"/>
        <w:textAlignment w:val="baseline"/>
        <w:rPr>
          <w:b/>
          <w:bCs/>
          <w:spacing w:val="10"/>
          <w:sz w:val="25"/>
          <w:szCs w:val="25"/>
          <w:lang w:val="es-ES" w:eastAsia="es-ES"/>
        </w:rPr>
      </w:pPr>
      <w:r>
        <w:rPr>
          <w:b/>
          <w:bCs/>
          <w:spacing w:val="10"/>
          <w:sz w:val="25"/>
          <w:szCs w:val="25"/>
          <w:lang w:val="es-ES" w:eastAsia="es-ES"/>
        </w:rPr>
        <w:t>DEL PRINCIPIO DE LEGALIDAD</w:t>
      </w:r>
    </w:p>
    <w:p w:rsidR="00000000" w:rsidRDefault="00BB7945">
      <w:pPr>
        <w:kinsoku w:val="0"/>
        <w:overflowPunct w:val="0"/>
        <w:autoSpaceDE/>
        <w:autoSpaceDN/>
        <w:adjustRightInd/>
        <w:spacing w:before="287" w:after="806" w:line="268"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Administración Pública está sometida al Principio de Legalidad, conforme lo establecido en el Artí</w:t>
      </w:r>
      <w:r>
        <w:rPr>
          <w:rFonts w:ascii="Verdana" w:hAnsi="Verdana" w:cs="Verdana"/>
          <w:spacing w:val="-2"/>
          <w:sz w:val="22"/>
          <w:szCs w:val="22"/>
          <w:lang w:val="es-ES" w:eastAsia="es-ES"/>
        </w:rPr>
        <w:t>culo 11 de la Constitución Política y el Artículo 11 de la Ley General de la Administración Pública, Ley 6324 de 1978. Este principio constituye la base fundamental que define y delimita la actuación de los órganos</w:t>
      </w:r>
    </w:p>
    <w:p w:rsidR="00000000" w:rsidRDefault="00BB7945">
      <w:pPr>
        <w:widowControl/>
        <w:rPr>
          <w:sz w:val="24"/>
          <w:szCs w:val="24"/>
        </w:rPr>
        <w:sectPr w:rsidR="00000000">
          <w:pgSz w:w="12283" w:h="15730"/>
          <w:pgMar w:top="1880" w:right="1602" w:bottom="334" w:left="1621" w:header="720" w:footer="720" w:gutter="0"/>
          <w:cols w:space="720"/>
          <w:noEndnote/>
        </w:sectPr>
      </w:pPr>
    </w:p>
    <w:p w:rsidR="00000000" w:rsidRDefault="00BB7945">
      <w:pPr>
        <w:kinsoku w:val="0"/>
        <w:overflowPunct w:val="0"/>
        <w:autoSpaceDE/>
        <w:autoSpaceDN/>
        <w:adjustRightInd/>
        <w:spacing w:before="6"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la Administración y por ende de los concesionarios y permisionarios del servicio público, que realizan un servicio público cedido por el Estado.</w:t>
      </w:r>
    </w:p>
    <w:p w:rsidR="00000000" w:rsidRDefault="00BB7945">
      <w:pPr>
        <w:kinsoku w:val="0"/>
        <w:overflowPunct w:val="0"/>
        <w:autoSpaceDE/>
        <w:autoSpaceDN/>
        <w:adjustRightInd/>
        <w:spacing w:before="265"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BB7945">
      <w:pPr>
        <w:kinsoku w:val="0"/>
        <w:overflowPunct w:val="0"/>
        <w:autoSpaceDE/>
        <w:autoSpaceDN/>
        <w:adjustRightInd/>
        <w:spacing w:before="328" w:line="263"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"II.- Sobre el principio de l</w:t>
      </w:r>
      <w:r>
        <w:rPr>
          <w:rFonts w:ascii="Verdana" w:hAnsi="Verdana" w:cs="Verdana"/>
          <w:sz w:val="22"/>
          <w:szCs w:val="22"/>
          <w:lang w:val="es-ES" w:eastAsia="es-ES"/>
        </w:rPr>
        <w:t xml:space="preserve">egalidad: El principio de legalidad que se 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 significa desde luego, el sometimiento</w:t>
      </w:r>
      <w:r>
        <w:rPr>
          <w:rFonts w:ascii="Verdana" w:hAnsi="Verdana" w:cs="Verdana"/>
          <w:sz w:val="22"/>
          <w:szCs w:val="22"/>
          <w:lang w:val="es-ES" w:eastAsia="es-ES"/>
        </w:rPr>
        <w:t xml:space="preserve"> a la Constitución y a la ley, preferentemente, y en general a todas las normas del ordenamiento jurídico, o sea lo que se conoce como el principio de juridicidad de la Administración, </w:t>
      </w:r>
      <w:r>
        <w:rPr>
          <w:rFonts w:ascii="Verdana" w:hAnsi="Verdana" w:cs="Verdana"/>
          <w:b/>
          <w:bCs/>
          <w:sz w:val="22"/>
          <w:szCs w:val="22"/>
          <w:u w:val="single"/>
          <w:lang w:val="es-ES" w:eastAsia="es-ES"/>
        </w:rPr>
        <w:t>el cual significa que las instituciones públicas solamente pueden actua</w:t>
      </w:r>
      <w:r>
        <w:rPr>
          <w:rFonts w:ascii="Verdana" w:hAnsi="Verdana" w:cs="Verdana"/>
          <w:b/>
          <w:bCs/>
          <w:sz w:val="22"/>
          <w:szCs w:val="22"/>
          <w:u w:val="single"/>
          <w:lang w:val="es-ES" w:eastAsia="es-ES"/>
        </w:rPr>
        <w:t>r en la medida en la que se encuentren apoderadas para  hacerlo por el mismo ordenamiento y normalmente a texto expreso,</w:t>
      </w:r>
      <w:r>
        <w:rPr>
          <w:rFonts w:ascii="Verdana" w:hAnsi="Verdana" w:cs="Verdana"/>
          <w:b/>
          <w:bCs/>
          <w:sz w:val="22"/>
          <w:szCs w:val="22"/>
          <w:lang w:val="es-ES" w:eastAsia="es-ES"/>
        </w:rPr>
        <w:t xml:space="preserve"> en </w:t>
      </w:r>
      <w:r>
        <w:rPr>
          <w:rFonts w:ascii="Verdana" w:hAnsi="Verdana" w:cs="Verdana"/>
          <w:b/>
          <w:bCs/>
          <w:sz w:val="22"/>
          <w:szCs w:val="22"/>
          <w:u w:val="single"/>
          <w:lang w:val="es-ES" w:eastAsia="es-ES"/>
        </w:rPr>
        <w:t xml:space="preserve">consecuencia solo le es permitido lo que esté constitucionalmente y legalmente autorizado en forma expresa </w:t>
      </w:r>
      <w:r>
        <w:rPr>
          <w:rFonts w:ascii="Verdana" w:hAnsi="Verdana" w:cs="Verdana"/>
          <w:b/>
          <w:bCs/>
          <w:i/>
          <w:iCs/>
          <w:sz w:val="22"/>
          <w:szCs w:val="22"/>
          <w:u w:val="single"/>
          <w:lang w:val="es-ES" w:eastAsia="es-ES"/>
        </w:rPr>
        <w:t>y todo lo que no les esté</w:t>
      </w:r>
      <w:r>
        <w:rPr>
          <w:rFonts w:ascii="Verdana" w:hAnsi="Verdana" w:cs="Verdana"/>
          <w:b/>
          <w:bCs/>
          <w:i/>
          <w:iCs/>
          <w:sz w:val="22"/>
          <w:szCs w:val="22"/>
          <w:u w:val="single"/>
          <w:lang w:val="es-ES" w:eastAsia="es-ES"/>
        </w:rPr>
        <w:t xml:space="preserve"> autorizado les está vedado. "</w:t>
      </w:r>
      <w:r>
        <w:rPr>
          <w:rFonts w:ascii="Verdana" w:hAnsi="Verdana" w:cs="Verdana"/>
          <w:b/>
          <w:bCs/>
          <w:sz w:val="22"/>
          <w:szCs w:val="22"/>
          <w:lang w:val="es-ES" w:eastAsia="es-ES"/>
        </w:rPr>
        <w:t xml:space="preserve"> (Lo resaltado no es del original)</w:t>
      </w:r>
    </w:p>
    <w:p w:rsidR="00000000" w:rsidRDefault="00BB7945">
      <w:pPr>
        <w:kinsoku w:val="0"/>
        <w:overflowPunct w:val="0"/>
        <w:autoSpaceDE/>
        <w:autoSpaceDN/>
        <w:adjustRightInd/>
        <w:spacing w:before="266" w:line="25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000000" w:rsidRDefault="00BB7945">
      <w:pPr>
        <w:kinsoku w:val="0"/>
        <w:overflowPunct w:val="0"/>
        <w:autoSpaceDE/>
        <w:autoSpaceDN/>
        <w:adjustRightInd/>
        <w:spacing w:before="264" w:line="280"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w:t>
      </w:r>
      <w:r>
        <w:rPr>
          <w:rFonts w:ascii="Verdana" w:hAnsi="Verdana" w:cs="Verdana"/>
          <w:b/>
          <w:bCs/>
          <w:sz w:val="22"/>
          <w:szCs w:val="22"/>
          <w:lang w:val="es-ES" w:eastAsia="es-ES"/>
        </w:rPr>
        <w:t>N DE LOS ACTOS ADMINISTRATIVOS.</w:t>
      </w:r>
    </w:p>
    <w:p w:rsidR="00000000" w:rsidRDefault="00BB7945">
      <w:pPr>
        <w:kinsoku w:val="0"/>
        <w:overflowPunct w:val="0"/>
        <w:autoSpaceDE/>
        <w:autoSpaceDN/>
        <w:adjustRightInd/>
        <w:spacing w:before="260" w:line="267"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w:t>
      </w:r>
      <w:r>
        <w:rPr>
          <w:rFonts w:ascii="Verdana" w:hAnsi="Verdana" w:cs="Verdana"/>
          <w:spacing w:val="-3"/>
          <w:sz w:val="22"/>
          <w:szCs w:val="22"/>
          <w:lang w:val="es-ES" w:eastAsia="es-ES"/>
        </w:rPr>
        <w:t>ad, así como que no se le pueda achacar por simples errores perjuicios a una de las partes en la situación jurídica determinada, sin que medie motivo que deje con meridiana claridad establecido, el nexo de causalidad entre el daño causado y el interés públ</w:t>
      </w:r>
      <w:r>
        <w:rPr>
          <w:rFonts w:ascii="Verdana" w:hAnsi="Verdana" w:cs="Verdana"/>
          <w:spacing w:val="-3"/>
          <w:sz w:val="22"/>
          <w:szCs w:val="22"/>
          <w:lang w:val="es-ES" w:eastAsia="es-ES"/>
        </w:rPr>
        <w:t>ico que se está alcanzando con tal acto.</w:t>
      </w:r>
    </w:p>
    <w:p w:rsidR="00000000" w:rsidRDefault="00BB7945">
      <w:pPr>
        <w:kinsoku w:val="0"/>
        <w:overflowPunct w:val="0"/>
        <w:autoSpaceDE/>
        <w:autoSpaceDN/>
        <w:adjustRightInd/>
        <w:spacing w:before="275" w:line="25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000000" w:rsidRDefault="00BB7945">
      <w:pPr>
        <w:kinsoku w:val="0"/>
        <w:overflowPunct w:val="0"/>
        <w:autoSpaceDE/>
        <w:autoSpaceDN/>
        <w:adjustRightInd/>
        <w:spacing w:before="236"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el caso de los in</w:t>
      </w:r>
      <w:r>
        <w:rPr>
          <w:rFonts w:ascii="Verdana" w:hAnsi="Verdana" w:cs="Verdana"/>
          <w:sz w:val="22"/>
          <w:szCs w:val="22"/>
          <w:lang w:val="es-ES" w:eastAsia="es-ES"/>
        </w:rPr>
        <w:t>formes de los departamentos técnicos, estos deben cumplir con el aspecto de la motivación, más aún cuando son el sustento técnico del acto final, ya que en este caso el informe es parte del acto administrativo, una vez que es adoptado y como un todo, si és</w:t>
      </w:r>
      <w:r>
        <w:rPr>
          <w:rFonts w:ascii="Verdana" w:hAnsi="Verdana" w:cs="Verdana"/>
          <w:sz w:val="22"/>
          <w:szCs w:val="22"/>
          <w:lang w:val="es-ES" w:eastAsia="es-ES"/>
        </w:rPr>
        <w:t>te carece de motivación, afecta de la misma manera al acto y por lo tanto lo vicia de nulidad por ausencia de aquel elemento.</w:t>
      </w:r>
    </w:p>
    <w:p w:rsidR="00000000" w:rsidRDefault="00BB7945">
      <w:pPr>
        <w:kinsoku w:val="0"/>
        <w:overflowPunct w:val="0"/>
        <w:autoSpaceDE/>
        <w:autoSpaceDN/>
        <w:adjustRightInd/>
        <w:spacing w:before="308" w:after="900"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w:t>
      </w:r>
      <w:r>
        <w:rPr>
          <w:rFonts w:ascii="Verdana" w:hAnsi="Verdana" w:cs="Verdana"/>
          <w:sz w:val="22"/>
          <w:szCs w:val="22"/>
          <w:lang w:val="es-ES" w:eastAsia="es-ES"/>
        </w:rPr>
        <w:t>embre del 2007 indico:</w:t>
      </w:r>
    </w:p>
    <w:p w:rsidR="00000000" w:rsidRDefault="00BB7945">
      <w:pPr>
        <w:widowControl/>
        <w:rPr>
          <w:sz w:val="24"/>
          <w:szCs w:val="24"/>
        </w:rPr>
        <w:sectPr w:rsidR="00000000">
          <w:pgSz w:w="12278" w:h="15744"/>
          <w:pgMar w:top="1500" w:right="1546" w:bottom="222" w:left="1672" w:header="720" w:footer="720" w:gutter="0"/>
          <w:cols w:space="720"/>
          <w:noEndnote/>
        </w:sectPr>
      </w:pPr>
    </w:p>
    <w:p w:rsidR="00000000" w:rsidRDefault="00BB7945">
      <w:pPr>
        <w:kinsoku w:val="0"/>
        <w:overflowPunct w:val="0"/>
        <w:autoSpaceDE/>
        <w:autoSpaceDN/>
        <w:adjustRightInd/>
        <w:spacing w:before="69" w:line="240" w:lineRule="exact"/>
        <w:ind w:left="360" w:right="432"/>
        <w:jc w:val="both"/>
        <w:textAlignment w:val="baseline"/>
        <w:rPr>
          <w:i/>
          <w:iCs/>
          <w:spacing w:val="-1"/>
          <w:lang w:val="es-ES" w:eastAsia="es-ES"/>
        </w:rPr>
      </w:pPr>
      <w:r>
        <w:rPr>
          <w:rFonts w:ascii="Verdana" w:hAnsi="Verdana" w:cs="Verdana"/>
          <w:b/>
          <w:bCs/>
          <w:i/>
          <w:iCs/>
          <w:spacing w:val="-1"/>
          <w:lang w:val="es-ES" w:eastAsia="es-ES"/>
        </w:rPr>
        <w:lastRenderedPageBreak/>
        <w:t xml:space="preserve">"IV.- DE LA MOTIVACIÓN COMO ELEMENTO ESENCIAL DE LA ACTUACIÓN FORMAL DE LA ADMINISTRACIÓN PÚBLICA.- </w:t>
      </w:r>
      <w:r>
        <w:rPr>
          <w:rFonts w:ascii="Verdana" w:hAnsi="Verdana" w:cs="Verdana"/>
          <w:i/>
          <w:iCs/>
          <w:spacing w:val="-1"/>
          <w:lang w:val="es-ES" w:eastAsia="es-ES"/>
        </w:rPr>
        <w:t xml:space="preserve">El </w:t>
      </w:r>
      <w:r>
        <w:rPr>
          <w:rFonts w:ascii="Verdana" w:hAnsi="Verdana" w:cs="Verdana"/>
          <w:b/>
          <w:bCs/>
          <w:i/>
          <w:iCs/>
          <w:spacing w:val="-1"/>
          <w:lang w:val="es-ES" w:eastAsia="es-ES"/>
        </w:rPr>
        <w:t xml:space="preserve">primer motivo de impugnación </w:t>
      </w:r>
      <w:r>
        <w:rPr>
          <w:rFonts w:ascii="Verdana" w:hAnsi="Verdana" w:cs="Verdana"/>
          <w:i/>
          <w:iCs/>
          <w:spacing w:val="-1"/>
          <w:lang w:val="es-ES" w:eastAsia="es-ES"/>
        </w:rPr>
        <w:t xml:space="preserve">es la </w:t>
      </w:r>
      <w:r>
        <w:rPr>
          <w:rFonts w:ascii="Verdana" w:hAnsi="Verdana" w:cs="Verdana"/>
          <w:b/>
          <w:bCs/>
          <w:i/>
          <w:iCs/>
          <w:spacing w:val="-1"/>
          <w:lang w:val="es-ES" w:eastAsia="es-ES"/>
        </w:rPr>
        <w:t>falta de fundamentació</w:t>
      </w:r>
      <w:r>
        <w:rPr>
          <w:rFonts w:ascii="Verdana" w:hAnsi="Verdana" w:cs="Verdana"/>
          <w:b/>
          <w:bCs/>
          <w:i/>
          <w:iCs/>
          <w:spacing w:val="-1"/>
          <w:lang w:val="es-ES" w:eastAsia="es-ES"/>
        </w:rPr>
        <w:t xml:space="preserve">n e incongruencia de la resolución administrativa impugnada . </w:t>
      </w:r>
      <w:r>
        <w:rPr>
          <w:rFonts w:ascii="Verdana" w:hAnsi="Verdana" w:cs="Verdana"/>
          <w:i/>
          <w:iCs/>
          <w:spacing w:val="-1"/>
          <w:lang w:val="es-ES" w:eastAsia="es-ES"/>
        </w:rPr>
        <w:t>En efecto, cabe advertir que la existencia y validez de todo acto administrativo depende de la concurrencia de varios elementos esenciales, impuestos por el ordenamiento jurídico, que para una m</w:t>
      </w:r>
      <w:r>
        <w:rPr>
          <w:rFonts w:ascii="Verdana" w:hAnsi="Verdana" w:cs="Verdana"/>
          <w:i/>
          <w:iCs/>
          <w:spacing w:val="-1"/>
          <w:lang w:val="es-ES" w:eastAsia="es-ES"/>
        </w:rPr>
        <w:t xml:space="preserve">ayor comprensión, pueden clasificarse en </w:t>
      </w:r>
      <w:r>
        <w:rPr>
          <w:rFonts w:ascii="Verdana" w:hAnsi="Verdana" w:cs="Verdana"/>
          <w:b/>
          <w:bCs/>
          <w:i/>
          <w:iCs/>
          <w:spacing w:val="-1"/>
          <w:u w:val="single"/>
          <w:lang w:val="es-ES" w:eastAsia="es-ES"/>
        </w:rPr>
        <w:t xml:space="preserve">materiales </w:t>
      </w:r>
      <w:r>
        <w:rPr>
          <w:rFonts w:ascii="Verdana" w:hAnsi="Verdana" w:cs="Verdana"/>
          <w:b/>
          <w:bCs/>
          <w:i/>
          <w:iCs/>
          <w:spacing w:val="-1"/>
          <w:lang w:val="es-ES" w:eastAsia="es-ES"/>
        </w:rPr>
        <w:t xml:space="preserve">, </w:t>
      </w:r>
      <w:r>
        <w:rPr>
          <w:rFonts w:ascii="Verdana" w:hAnsi="Verdana" w:cs="Verdana"/>
          <w:i/>
          <w:iCs/>
          <w:spacing w:val="-1"/>
          <w:lang w:val="es-ES" w:eastAsia="es-ES"/>
        </w:rPr>
        <w:t xml:space="preserve">relativos a los </w:t>
      </w:r>
      <w:r>
        <w:rPr>
          <w:rFonts w:ascii="Verdana" w:hAnsi="Verdana" w:cs="Verdana"/>
          <w:b/>
          <w:bCs/>
          <w:i/>
          <w:iCs/>
          <w:spacing w:val="-1"/>
          <w:lang w:val="es-ES" w:eastAsia="es-ES"/>
        </w:rPr>
        <w:t xml:space="preserve">elementos subjetivos ( </w:t>
      </w:r>
      <w:r>
        <w:rPr>
          <w:rFonts w:ascii="Verdana" w:hAnsi="Verdana" w:cs="Verdana"/>
          <w:i/>
          <w:iCs/>
          <w:spacing w:val="-1"/>
          <w:lang w:val="es-ES" w:eastAsia="es-ES"/>
        </w:rPr>
        <w:t xml:space="preserve">competencia, legitimación e investidura ), </w:t>
      </w:r>
      <w:r>
        <w:rPr>
          <w:rFonts w:ascii="Verdana" w:hAnsi="Verdana" w:cs="Verdana"/>
          <w:b/>
          <w:bCs/>
          <w:i/>
          <w:iCs/>
          <w:spacing w:val="-1"/>
          <w:lang w:val="es-ES" w:eastAsia="es-ES"/>
        </w:rPr>
        <w:t xml:space="preserve">objetivos ( </w:t>
      </w:r>
      <w:r>
        <w:rPr>
          <w:rFonts w:ascii="Verdana" w:hAnsi="Verdana" w:cs="Verdana"/>
          <w:i/>
          <w:iCs/>
          <w:spacing w:val="-1"/>
          <w:lang w:val="es-ES" w:eastAsia="es-ES"/>
        </w:rPr>
        <w:t>fin, contenido y motivo -artículos 131, 132 y 133 de la Ley General de la Administración Pú</w:t>
      </w:r>
      <w:r>
        <w:rPr>
          <w:rFonts w:ascii="Verdana" w:hAnsi="Verdana" w:cs="Verdana"/>
          <w:i/>
          <w:iCs/>
          <w:spacing w:val="-1"/>
          <w:lang w:val="es-ES" w:eastAsia="es-ES"/>
        </w:rPr>
        <w:t xml:space="preserve">blica y 49 de la Constitución Política ) y </w:t>
      </w:r>
      <w:r>
        <w:rPr>
          <w:rFonts w:ascii="Verdana" w:hAnsi="Verdana" w:cs="Verdana"/>
          <w:b/>
          <w:bCs/>
          <w:i/>
          <w:iCs/>
          <w:spacing w:val="-1"/>
          <w:lang w:val="es-ES" w:eastAsia="es-ES"/>
        </w:rPr>
        <w:t xml:space="preserve">formales </w:t>
      </w:r>
      <w:r>
        <w:rPr>
          <w:rFonts w:ascii="Verdana" w:hAnsi="Verdana" w:cs="Verdana"/>
          <w:i/>
          <w:iCs/>
          <w:spacing w:val="-1"/>
          <w:lang w:val="es-ES" w:eastAsia="es-ES"/>
        </w:rPr>
        <w:t xml:space="preserve">comprensivos de los forma en que se adopta el acto, sea, el medio de expresión o manifestación (instrumentación), la motivación o fundamentación (artículo 136 de la citada Ley General) y el procedimiento </w:t>
      </w:r>
      <w:r>
        <w:rPr>
          <w:rFonts w:ascii="Verdana" w:hAnsi="Verdana" w:cs="Verdana"/>
          <w:i/>
          <w:iCs/>
          <w:spacing w:val="-1"/>
          <w:lang w:val="es-ES" w:eastAsia="es-ES"/>
        </w:rPr>
        <w:t>seguido para su adopción (artículos 214 y 308 de la Ley General de la Administración Pública y 39 y 41 de la Constitución). La motivación consiste "... en una declaración de cuáles son las circunstancias de hecho y de derecho que han llevado a la respectiv</w:t>
      </w:r>
      <w:r>
        <w:rPr>
          <w:rFonts w:ascii="Verdana" w:hAnsi="Verdana" w:cs="Verdana"/>
          <w:i/>
          <w:iCs/>
          <w:spacing w:val="-1"/>
          <w:lang w:val="es-ES" w:eastAsia="es-ES"/>
        </w:rPr>
        <w:t xml:space="preserve">a administración pública al dictado o emanación del acto administrativo. La motivación es la expresión formal del motivo y, normalmente, en cualquier resolución administrativa, está contenida en los denominados 'considerandos' </w:t>
      </w:r>
      <w:r>
        <w:rPr>
          <w:rFonts w:ascii="Verdana" w:hAnsi="Verdana" w:cs="Verdana"/>
          <w:i/>
          <w:iCs/>
          <w:spacing w:val="-1"/>
          <w:lang w:val="es-ES" w:eastAsia="es-ES"/>
        </w:rPr>
        <w:softHyphen/>
        <w:t>parte considerativa-. La mot</w:t>
      </w:r>
      <w:r>
        <w:rPr>
          <w:rFonts w:ascii="Verdana" w:hAnsi="Verdana" w:cs="Verdana"/>
          <w:i/>
          <w:iCs/>
          <w:spacing w:val="-1"/>
          <w:lang w:val="es-ES" w:eastAsia="es-ES"/>
        </w:rPr>
        <w:t>ivación, al consistir en una enunciación de los hechos y del fundamento jurídico que la administración pública tuvo en cuenta para emitir su decisión o voluntad, constituye un medio de prueba de la intencionalidad de esta y una pauta indispensable para int</w:t>
      </w:r>
      <w:r>
        <w:rPr>
          <w:rFonts w:ascii="Verdana" w:hAnsi="Verdana" w:cs="Verdana"/>
          <w:i/>
          <w:iCs/>
          <w:spacing w:val="-1"/>
          <w:lang w:val="es-ES" w:eastAsia="es-ES"/>
        </w:rPr>
        <w:t xml:space="preserve">erpretar y aplicar el respectivo acto administrativo. " (JINESTA LOBO, Ernesto. </w:t>
      </w:r>
      <w:r>
        <w:rPr>
          <w:rFonts w:ascii="Verdana" w:hAnsi="Verdana" w:cs="Verdana"/>
          <w:i/>
          <w:iCs/>
          <w:spacing w:val="-1"/>
          <w:u w:val="single"/>
          <w:lang w:val="es-ES" w:eastAsia="es-ES"/>
        </w:rPr>
        <w:t xml:space="preserve">Tratado de Derecho Administrativo </w:t>
      </w:r>
      <w:r>
        <w:rPr>
          <w:rFonts w:ascii="Verdana" w:hAnsi="Verdana" w:cs="Verdana"/>
          <w:i/>
          <w:iCs/>
          <w:spacing w:val="-1"/>
          <w:lang w:val="es-ES" w:eastAsia="es-ES"/>
        </w:rPr>
        <w:t xml:space="preserve"> . Tomo I. (Parte General). Biblioteca Jurídica Dike. Primera edición. Medellín , Colombia . 2002. p. 388.) De manera que la motivación debe </w:t>
      </w:r>
      <w:r>
        <w:rPr>
          <w:rFonts w:ascii="Verdana" w:hAnsi="Verdana" w:cs="Verdana"/>
          <w:b/>
          <w:bCs/>
          <w:i/>
          <w:iCs/>
          <w:spacing w:val="-1"/>
          <w:lang w:val="es-ES" w:eastAsia="es-ES"/>
        </w:rPr>
        <w:t>d</w:t>
      </w:r>
      <w:r>
        <w:rPr>
          <w:rFonts w:ascii="Verdana" w:hAnsi="Verdana" w:cs="Verdana"/>
          <w:b/>
          <w:bCs/>
          <w:i/>
          <w:iCs/>
          <w:spacing w:val="-1"/>
          <w:lang w:val="es-ES" w:eastAsia="es-ES"/>
        </w:rPr>
        <w:t xml:space="preserve">eterminar la aplicación de un concepto a las circunstancias de hecho singulares de que se trate </w:t>
      </w:r>
      <w:r>
        <w:rPr>
          <w:rFonts w:ascii="Verdana" w:hAnsi="Verdana" w:cs="Verdana"/>
          <w:i/>
          <w:iCs/>
          <w:spacing w:val="-1"/>
          <w:lang w:val="es-ES" w:eastAsia="es-ES"/>
        </w:rPr>
        <w:t>(según desarrollo de la jurisprudencia española, propiamente en la sentencia del 18 de mayo de 1991, RA 4120, aceptando considerando de la apelada, que cita las</w:t>
      </w:r>
      <w:r>
        <w:rPr>
          <w:rFonts w:ascii="Verdana" w:hAnsi="Verdana" w:cs="Verdana"/>
          <w:i/>
          <w:iCs/>
          <w:spacing w:val="-1"/>
          <w:lang w:val="es-ES" w:eastAsia="es-ES"/>
        </w:rPr>
        <w:t xml:space="preserve"> SSTS de 23 de setiembre de 1969, RA 6078, y 7 de octubre de 1970, RA 4251, citado por el autor Marcos M. Fernando Pablo, en su obra La </w:t>
      </w:r>
      <w:r>
        <w:rPr>
          <w:rFonts w:ascii="Verdana" w:hAnsi="Verdana" w:cs="Verdana"/>
          <w:i/>
          <w:iCs/>
          <w:spacing w:val="-1"/>
          <w:u w:val="single"/>
          <w:lang w:val="es-ES" w:eastAsia="es-ES"/>
        </w:rPr>
        <w:t xml:space="preserve">motivación del acto administrativo </w:t>
      </w:r>
      <w:r>
        <w:rPr>
          <w:rFonts w:ascii="Verdana" w:hAnsi="Verdana" w:cs="Verdana"/>
          <w:i/>
          <w:iCs/>
          <w:spacing w:val="-1"/>
          <w:lang w:val="es-ES" w:eastAsia="es-ES"/>
        </w:rPr>
        <w:t xml:space="preserve"> . (Editorial Tecnos, S. A. Madrid. 1993, página 190); es decir, se trata de una deci</w:t>
      </w:r>
      <w:r>
        <w:rPr>
          <w:rFonts w:ascii="Verdana" w:hAnsi="Verdana" w:cs="Verdana"/>
          <w:i/>
          <w:iCs/>
          <w:spacing w:val="-1"/>
          <w:lang w:val="es-ES" w:eastAsia="es-ES"/>
        </w:rPr>
        <w:t>ón concreta, que liga los hechos con el sustento normativo; de manera que cuando hay una breve alusión a normas generales y hechos inespecíficos, se puede concluir que no hay aporte suficiente de justicación, en la medida en que de ellos no es posible dedu</w:t>
      </w:r>
      <w:r>
        <w:rPr>
          <w:rFonts w:ascii="Verdana" w:hAnsi="Verdana" w:cs="Verdana"/>
          <w:i/>
          <w:iCs/>
          <w:spacing w:val="-1"/>
          <w:lang w:val="es-ES" w:eastAsia="es-ES"/>
        </w:rPr>
        <w:t xml:space="preserve">cir los </w:t>
      </w:r>
      <w:r>
        <w:rPr>
          <w:i/>
          <w:iCs/>
          <w:spacing w:val="-1"/>
          <w:lang w:val="es-ES" w:eastAsia="es-ES"/>
        </w:rPr>
        <w:t>elementos valorados por la autoridad gubernativa para tomar la decisión ..."</w:t>
      </w:r>
    </w:p>
    <w:p w:rsidR="00000000" w:rsidRDefault="00BB7945">
      <w:pPr>
        <w:kinsoku w:val="0"/>
        <w:overflowPunct w:val="0"/>
        <w:autoSpaceDE/>
        <w:autoSpaceDN/>
        <w:adjustRightInd/>
        <w:spacing w:before="376" w:line="252" w:lineRule="exact"/>
        <w:ind w:lef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SOBRE EL CASO CONCRETO</w:t>
      </w:r>
    </w:p>
    <w:p w:rsidR="00000000" w:rsidRDefault="00BB7945">
      <w:pPr>
        <w:kinsoku w:val="0"/>
        <w:overflowPunct w:val="0"/>
        <w:autoSpaceDE/>
        <w:autoSpaceDN/>
        <w:adjustRightInd/>
        <w:spacing w:before="260" w:line="27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verifica de las piezas del expediente, a la recurrente se le notificó al correo electrónico </w:t>
      </w:r>
      <w:hyperlink r:id="rId9" w:history="1">
        <w:r w:rsidR="00DA3A13" w:rsidRPr="00DA3A13">
          <w:rPr>
            <w:rStyle w:val="Hipervnculo"/>
            <w:rFonts w:ascii="Verdana" w:hAnsi="Verdana" w:cs="Verdana"/>
            <w:color w:val="auto"/>
            <w:sz w:val="22"/>
            <w:szCs w:val="22"/>
            <w:lang w:val="es-ES" w:eastAsia="es-ES"/>
          </w:rPr>
          <w:t>XXXXXXX@hotmail.com</w:t>
        </w:r>
      </w:hyperlink>
      <w:r>
        <w:rPr>
          <w:rFonts w:ascii="Verdana" w:hAnsi="Verdana" w:cs="Verdana"/>
          <w:sz w:val="22"/>
          <w:szCs w:val="22"/>
          <w:lang w:val="es-ES" w:eastAsia="es-ES"/>
        </w:rPr>
        <w:t xml:space="preserve"> el 4 de diciembre de 2014 a las 19:41 horas la primera cita para presentarse a formalizar el contrato de concesión, el </w:t>
      </w:r>
      <w:r>
        <w:rPr>
          <w:rFonts w:ascii="Verdana" w:hAnsi="Verdana" w:cs="Verdana"/>
          <w:b/>
          <w:bCs/>
          <w:sz w:val="22"/>
          <w:szCs w:val="22"/>
          <w:lang w:val="es-ES" w:eastAsia="es-ES"/>
        </w:rPr>
        <w:t xml:space="preserve">10 de diciembre de 2014 a las 11 horas, a la cual no asistió. </w:t>
      </w:r>
      <w:r>
        <w:rPr>
          <w:rFonts w:ascii="Verdana" w:hAnsi="Verdana" w:cs="Verdana"/>
          <w:sz w:val="22"/>
          <w:szCs w:val="22"/>
          <w:lang w:val="es-ES" w:eastAsia="es-ES"/>
        </w:rPr>
        <w:t>(Léase folio 100 del expediente administrativo)</w:t>
      </w:r>
    </w:p>
    <w:p w:rsidR="00000000" w:rsidRDefault="00BB7945">
      <w:pPr>
        <w:kinsoku w:val="0"/>
        <w:overflowPunct w:val="0"/>
        <w:autoSpaceDE/>
        <w:autoSpaceDN/>
        <w:adjustRightInd/>
        <w:spacing w:before="540" w:line="267" w:lineRule="exact"/>
        <w:ind w:left="72"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No obstante, lo anterior la recurrente se apersona por escrito el 15 de diciembre de 2014, ante el Consejo de Transporte Público, mediante nota en</w:t>
      </w:r>
      <w:r>
        <w:rPr>
          <w:rFonts w:ascii="Verdana" w:hAnsi="Verdana" w:cs="Verdana"/>
          <w:spacing w:val="-4"/>
          <w:sz w:val="22"/>
          <w:szCs w:val="22"/>
          <w:lang w:val="es-ES" w:eastAsia="es-ES"/>
        </w:rPr>
        <w:t>viada a Hernán Bermúdez jefe de despacho de la Dirección Ejecutiva y solicita una nueva cita para la firma del contrato indicando las imposibilidades que se le presentaron y</w:t>
      </w:r>
    </w:p>
    <w:p w:rsidR="00000000" w:rsidRDefault="00BB7945">
      <w:pPr>
        <w:widowControl/>
        <w:rPr>
          <w:sz w:val="24"/>
          <w:szCs w:val="24"/>
        </w:rPr>
        <w:sectPr w:rsidR="00000000">
          <w:pgSz w:w="12278" w:h="15744"/>
          <w:pgMar w:top="1360" w:right="1588" w:bottom="308" w:left="1690" w:header="720" w:footer="720" w:gutter="0"/>
          <w:cols w:space="720"/>
          <w:noEndnote/>
        </w:sectPr>
      </w:pPr>
    </w:p>
    <w:p w:rsidR="00000000" w:rsidRDefault="00BB7945">
      <w:pPr>
        <w:kinsoku w:val="0"/>
        <w:overflowPunct w:val="0"/>
        <w:autoSpaceDE/>
        <w:autoSpaceDN/>
        <w:adjustRightInd/>
        <w:spacing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por las cuales no pudo asistir a la prime</w:t>
      </w:r>
      <w:r>
        <w:rPr>
          <w:rFonts w:ascii="Verdana" w:hAnsi="Verdana" w:cs="Verdana"/>
          <w:sz w:val="22"/>
          <w:szCs w:val="22"/>
          <w:lang w:val="es-ES" w:eastAsia="es-ES"/>
        </w:rPr>
        <w:t xml:space="preserve">ra convocatoria. En el mismo acto informa que cambia su medio para escuchar notificaciones siendo ahora entre otros el correo electrónico </w:t>
      </w:r>
      <w:hyperlink r:id="rId10" w:history="1">
        <w:r w:rsidR="00DA3A13" w:rsidRPr="00DA3A13">
          <w:rPr>
            <w:rStyle w:val="Hipervnculo"/>
            <w:rFonts w:ascii="Verdana" w:hAnsi="Verdana" w:cs="Verdana"/>
            <w:color w:val="auto"/>
            <w:sz w:val="22"/>
            <w:szCs w:val="22"/>
            <w:lang w:val="es-ES" w:eastAsia="es-ES"/>
          </w:rPr>
          <w:t>XXXXXXXXX@ice.co.cr</w:t>
        </w:r>
      </w:hyperlink>
      <w:r w:rsidRPr="00DA3A13">
        <w:rPr>
          <w:rFonts w:ascii="Verdana" w:hAnsi="Verdana" w:cs="Verdana"/>
          <w:sz w:val="22"/>
          <w:szCs w:val="22"/>
          <w:lang w:val="es-ES" w:eastAsia="es-ES"/>
        </w:rPr>
        <w:t>.</w:t>
      </w:r>
      <w:r>
        <w:rPr>
          <w:rFonts w:ascii="Verdana" w:hAnsi="Verdana" w:cs="Verdana"/>
          <w:sz w:val="22"/>
          <w:szCs w:val="22"/>
          <w:lang w:val="es-ES" w:eastAsia="es-ES"/>
        </w:rPr>
        <w:t xml:space="preserve"> (Léase folio 99 del expediente administrativo)</w:t>
      </w:r>
    </w:p>
    <w:p w:rsidR="00000000" w:rsidRDefault="00BB7945">
      <w:pPr>
        <w:kinsoku w:val="0"/>
        <w:overflowPunct w:val="0"/>
        <w:autoSpaceDE/>
        <w:autoSpaceDN/>
        <w:adjustRightInd/>
        <w:spacing w:before="278"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Conforme lo solicitado por la recurrente la Administración le notificó al correo electrónico </w:t>
      </w:r>
      <w:hyperlink r:id="rId11" w:history="1">
        <w:r w:rsidR="00DA3A13" w:rsidRPr="00DA3A13">
          <w:rPr>
            <w:rStyle w:val="Hipervnculo"/>
            <w:rFonts w:ascii="Verdana" w:hAnsi="Verdana" w:cs="Verdana"/>
            <w:color w:val="auto"/>
            <w:sz w:val="22"/>
            <w:szCs w:val="22"/>
            <w:lang w:val="es-ES" w:eastAsia="es-ES"/>
          </w:rPr>
          <w:t>XXXXXXXXX@ice.co.cr</w:t>
        </w:r>
      </w:hyperlink>
      <w:r>
        <w:rPr>
          <w:rFonts w:ascii="Verdana" w:hAnsi="Verdana" w:cs="Verdana"/>
          <w:sz w:val="22"/>
          <w:szCs w:val="22"/>
          <w:lang w:val="es-ES" w:eastAsia="es-ES"/>
        </w:rPr>
        <w:t xml:space="preserve">. el 14 de agosto de 2015 a las 14:26 horas nueva cita para presentarse a formalizar el contrato de concesión, el </w:t>
      </w:r>
      <w:r>
        <w:rPr>
          <w:rFonts w:ascii="Verdana" w:hAnsi="Verdana" w:cs="Verdana"/>
          <w:b/>
          <w:bCs/>
          <w:sz w:val="22"/>
          <w:szCs w:val="22"/>
          <w:lang w:val="es-ES" w:eastAsia="es-ES"/>
        </w:rPr>
        <w:t xml:space="preserve">25 de agosto de 2015 a las </w:t>
      </w:r>
      <w:r>
        <w:rPr>
          <w:rFonts w:ascii="Verdana" w:hAnsi="Verdana" w:cs="Verdana"/>
          <w:b/>
          <w:bCs/>
          <w:sz w:val="22"/>
          <w:szCs w:val="22"/>
          <w:lang w:val="es-ES" w:eastAsia="es-ES"/>
        </w:rPr>
        <w:t xml:space="preserve">9:30 horas a la cual no asistió. </w:t>
      </w:r>
      <w:r>
        <w:rPr>
          <w:rFonts w:ascii="Verdana" w:hAnsi="Verdana" w:cs="Verdana"/>
          <w:sz w:val="22"/>
          <w:szCs w:val="22"/>
          <w:lang w:val="es-ES" w:eastAsia="es-ES"/>
        </w:rPr>
        <w:t>(Léase folio 94 del expediente administrativo)</w:t>
      </w:r>
    </w:p>
    <w:p w:rsidR="00000000" w:rsidRDefault="00BB7945">
      <w:pPr>
        <w:kinsoku w:val="0"/>
        <w:overflowPunct w:val="0"/>
        <w:autoSpaceDE/>
        <w:autoSpaceDN/>
        <w:adjustRightInd/>
        <w:spacing w:before="259"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No obstante, lo dicho por la recurrente en el sentido de que se le ha notificado en lugar distinto al consignado, de las piezas del expediente se colige lo contrario; tal como </w:t>
      </w:r>
      <w:r>
        <w:rPr>
          <w:rFonts w:ascii="Verdana" w:hAnsi="Verdana" w:cs="Verdana"/>
          <w:sz w:val="22"/>
          <w:szCs w:val="22"/>
          <w:lang w:val="es-ES" w:eastAsia="es-ES"/>
        </w:rPr>
        <w:t>ella lo dice realizó cambio de cuenta de correo para escuchar notificaciones y es precisamente a esa dirección que se le comunica la segunda cita, por lo que es claro que el Consejo de Transporte Público actuó correcta mente.</w:t>
      </w:r>
    </w:p>
    <w:p w:rsidR="00000000" w:rsidRDefault="00BB7945">
      <w:pPr>
        <w:kinsoku w:val="0"/>
        <w:overflowPunct w:val="0"/>
        <w:autoSpaceDE/>
        <w:autoSpaceDN/>
        <w:adjustRightInd/>
        <w:spacing w:before="275"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w:t>
      </w:r>
      <w:r>
        <w:rPr>
          <w:rFonts w:ascii="Verdana" w:hAnsi="Verdana" w:cs="Verdana"/>
          <w:sz w:val="22"/>
          <w:szCs w:val="22"/>
          <w:lang w:val="es-ES" w:eastAsia="es-ES"/>
        </w:rPr>
        <w:t>oncesión administrativamente, según lo señalado en el Artículo 40 de esa ley, por las siguientes causales:</w:t>
      </w:r>
    </w:p>
    <w:p w:rsidR="00000000" w:rsidRDefault="00BB7945">
      <w:pPr>
        <w:kinsoku w:val="0"/>
        <w:overflowPunct w:val="0"/>
        <w:autoSpaceDE/>
        <w:autoSpaceDN/>
        <w:adjustRightInd/>
        <w:spacing w:before="303" w:line="242" w:lineRule="exact"/>
        <w:ind w:left="648" w:right="648" w:firstLine="360"/>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 a) Incumplir las obligaciones y los deberes fijados en esta ley, su reglamento, el contrato o leyes y reglamentos conexos.</w:t>
      </w:r>
    </w:p>
    <w:p w:rsidR="00000000" w:rsidRDefault="00BB7945">
      <w:pPr>
        <w:numPr>
          <w:ilvl w:val="0"/>
          <w:numId w:val="3"/>
        </w:numPr>
        <w:kinsoku w:val="0"/>
        <w:overflowPunct w:val="0"/>
        <w:autoSpaceDE/>
        <w:autoSpaceDN/>
        <w:adjustRightInd/>
        <w:spacing w:before="4" w:line="243"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Comprobar, en cualquier momento, la presentación de datos falsos o inexactos en la oferta.</w:t>
      </w:r>
    </w:p>
    <w:p w:rsidR="00000000" w:rsidRDefault="00BB7945">
      <w:pPr>
        <w:numPr>
          <w:ilvl w:val="0"/>
          <w:numId w:val="3"/>
        </w:numPr>
        <w:kinsoku w:val="0"/>
        <w:overflowPunct w:val="0"/>
        <w:autoSpaceDE/>
        <w:autoSpaceDN/>
        <w:adjustRightInd/>
        <w:spacing w:before="2" w:line="243" w:lineRule="exact"/>
        <w:ind w:right="72"/>
        <w:jc w:val="both"/>
        <w:textAlignment w:val="baseline"/>
        <w:rPr>
          <w:rFonts w:ascii="Verdana" w:hAnsi="Verdana" w:cs="Verdana"/>
          <w:i/>
          <w:iCs/>
          <w:spacing w:val="-11"/>
          <w:sz w:val="22"/>
          <w:szCs w:val="22"/>
          <w:lang w:val="es-ES" w:eastAsia="es-ES"/>
        </w:rPr>
      </w:pPr>
      <w:r>
        <w:rPr>
          <w:rFonts w:ascii="Verdana" w:hAnsi="Verdana" w:cs="Verdana"/>
          <w:i/>
          <w:iCs/>
          <w:spacing w:val="-11"/>
          <w:sz w:val="22"/>
          <w:szCs w:val="22"/>
          <w:lang w:val="es-ES" w:eastAsia="es-ES"/>
        </w:rPr>
        <w:t>Ceder la concesión a favor de un tercero, sin autorización del Consejo.</w:t>
      </w:r>
    </w:p>
    <w:p w:rsidR="00000000" w:rsidRDefault="00BB7945">
      <w:pPr>
        <w:numPr>
          <w:ilvl w:val="0"/>
          <w:numId w:val="4"/>
        </w:numPr>
        <w:kinsoku w:val="0"/>
        <w:overflowPunct w:val="0"/>
        <w:autoSpaceDE/>
        <w:autoSpaceDN/>
        <w:adjustRightInd/>
        <w:spacing w:line="241" w:lineRule="exact"/>
        <w:ind w:right="648"/>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Dejar de formalizar el contrato de concesión por treinta días, contados a partir de la ad</w:t>
      </w:r>
      <w:r>
        <w:rPr>
          <w:rFonts w:ascii="Verdana" w:hAnsi="Verdana" w:cs="Verdana"/>
          <w:b/>
          <w:bCs/>
          <w:i/>
          <w:iCs/>
          <w:sz w:val="19"/>
          <w:szCs w:val="19"/>
          <w:lang w:val="es-ES" w:eastAsia="es-ES"/>
        </w:rPr>
        <w:t>judicación.</w:t>
      </w:r>
    </w:p>
    <w:p w:rsidR="00000000" w:rsidRDefault="00BB7945">
      <w:pPr>
        <w:numPr>
          <w:ilvl w:val="0"/>
          <w:numId w:val="3"/>
        </w:numPr>
        <w:kinsoku w:val="0"/>
        <w:overflowPunct w:val="0"/>
        <w:autoSpaceDE/>
        <w:autoSpaceDN/>
        <w:adjustRightInd/>
        <w:spacing w:line="242" w:lineRule="exact"/>
        <w:ind w:right="648"/>
        <w:jc w:val="both"/>
        <w:textAlignment w:val="baseline"/>
        <w:rPr>
          <w:rFonts w:ascii="Verdana" w:hAnsi="Verdana" w:cs="Verdana"/>
          <w:i/>
          <w:iCs/>
          <w:spacing w:val="-14"/>
          <w:sz w:val="22"/>
          <w:szCs w:val="22"/>
          <w:lang w:val="es-ES" w:eastAsia="es-ES"/>
        </w:rPr>
      </w:pPr>
      <w:r>
        <w:rPr>
          <w:rFonts w:ascii="Verdana" w:hAnsi="Verdana" w:cs="Verdana"/>
          <w:i/>
          <w:iCs/>
          <w:spacing w:val="-14"/>
          <w:sz w:val="22"/>
          <w:szCs w:val="22"/>
          <w:lang w:val="es-ES" w:eastAsia="es-ES"/>
        </w:rPr>
        <w:t>Incurrir en las causales establecidas para la rescisión y resolución contractual dispuestas en la Ley de Contratación Administrativa y su reglamento.</w:t>
      </w:r>
    </w:p>
    <w:p w:rsidR="00000000" w:rsidRDefault="00BB7945">
      <w:pPr>
        <w:numPr>
          <w:ilvl w:val="0"/>
          <w:numId w:val="3"/>
        </w:numPr>
        <w:kinsoku w:val="0"/>
        <w:overflowPunct w:val="0"/>
        <w:autoSpaceDE/>
        <w:autoSpaceDN/>
        <w:adjustRightInd/>
        <w:spacing w:before="6" w:line="243" w:lineRule="exact"/>
        <w:ind w:right="72"/>
        <w:jc w:val="both"/>
        <w:textAlignment w:val="baseline"/>
        <w:rPr>
          <w:rFonts w:ascii="Verdana" w:hAnsi="Verdana" w:cs="Verdana"/>
          <w:i/>
          <w:iCs/>
          <w:spacing w:val="-15"/>
          <w:sz w:val="22"/>
          <w:szCs w:val="22"/>
          <w:lang w:val="es-ES" w:eastAsia="es-ES"/>
        </w:rPr>
      </w:pPr>
      <w:r>
        <w:rPr>
          <w:rFonts w:ascii="Verdana" w:hAnsi="Verdana" w:cs="Verdana"/>
          <w:i/>
          <w:iCs/>
          <w:spacing w:val="-15"/>
          <w:sz w:val="22"/>
          <w:szCs w:val="22"/>
          <w:lang w:val="es-ES" w:eastAsia="es-ES"/>
        </w:rPr>
        <w:t>Cumplir el plazo.</w:t>
      </w:r>
    </w:p>
    <w:p w:rsidR="00000000" w:rsidRDefault="00BB7945">
      <w:pPr>
        <w:numPr>
          <w:ilvl w:val="0"/>
          <w:numId w:val="3"/>
        </w:numPr>
        <w:kinsoku w:val="0"/>
        <w:overflowPunct w:val="0"/>
        <w:autoSpaceDE/>
        <w:autoSpaceDN/>
        <w:adjustRightInd/>
        <w:spacing w:line="242"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Por remate judicial, declarado en sentencia firme, del vehí</w:t>
      </w:r>
      <w:r>
        <w:rPr>
          <w:rFonts w:ascii="Verdana" w:hAnsi="Verdana" w:cs="Verdana"/>
          <w:i/>
          <w:iCs/>
          <w:sz w:val="22"/>
          <w:szCs w:val="22"/>
          <w:lang w:val="es-ES" w:eastAsia="es-ES"/>
        </w:rPr>
        <w:t>culo objeto de la concesión." (el resaltado es nuestro)</w:t>
      </w:r>
    </w:p>
    <w:p w:rsidR="00000000" w:rsidRDefault="00BB7945">
      <w:pPr>
        <w:kinsoku w:val="0"/>
        <w:overflowPunct w:val="0"/>
        <w:autoSpaceDE/>
        <w:autoSpaceDN/>
        <w:adjustRightInd/>
        <w:spacing w:before="257"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 lo anterior se colige, que el Consejo de Transporte Público, actuó conforme a derecho al no cumplirse por parte </w:t>
      </w:r>
      <w:r>
        <w:rPr>
          <w:rFonts w:ascii="Verdana" w:hAnsi="Verdana" w:cs="Verdana"/>
          <w:b/>
          <w:bCs/>
          <w:sz w:val="22"/>
          <w:szCs w:val="22"/>
          <w:lang w:val="es-ES" w:eastAsia="es-ES"/>
        </w:rPr>
        <w:t>S</w:t>
      </w:r>
      <w:r w:rsidR="00DA3A13">
        <w:rPr>
          <w:rFonts w:ascii="Verdana" w:hAnsi="Verdana" w:cs="Verdana"/>
          <w:b/>
          <w:bCs/>
          <w:sz w:val="22"/>
          <w:szCs w:val="22"/>
          <w:lang w:val="es-ES" w:eastAsia="es-ES"/>
        </w:rPr>
        <w:t>.S.B.</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 su obligación de proceder en el tiempo determinado con la </w:t>
      </w:r>
      <w:r>
        <w:rPr>
          <w:rFonts w:ascii="Verdana" w:hAnsi="Verdana" w:cs="Verdana"/>
          <w:sz w:val="22"/>
          <w:szCs w:val="22"/>
          <w:lang w:val="es-ES" w:eastAsia="es-ES"/>
        </w:rPr>
        <w:t>formalización de la concesión otorgada.</w:t>
      </w:r>
    </w:p>
    <w:p w:rsidR="00000000" w:rsidRDefault="00BB7945">
      <w:pPr>
        <w:kinsoku w:val="0"/>
        <w:overflowPunct w:val="0"/>
        <w:autoSpaceDE/>
        <w:autoSpaceDN/>
        <w:adjustRightInd/>
        <w:spacing w:before="295" w:after="619" w:line="268"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Ahora bien respecto de la </w:t>
      </w:r>
      <w:r>
        <w:rPr>
          <w:rFonts w:ascii="Verdana" w:hAnsi="Verdana" w:cs="Verdana"/>
          <w:b/>
          <w:bCs/>
          <w:spacing w:val="-1"/>
          <w:sz w:val="22"/>
          <w:szCs w:val="22"/>
          <w:lang w:val="es-ES" w:eastAsia="es-ES"/>
        </w:rPr>
        <w:t xml:space="preserve">Nulidad </w:t>
      </w:r>
      <w:r>
        <w:rPr>
          <w:rFonts w:ascii="Verdana" w:hAnsi="Verdana" w:cs="Verdana"/>
          <w:spacing w:val="-1"/>
          <w:sz w:val="22"/>
          <w:szCs w:val="22"/>
          <w:lang w:val="es-ES" w:eastAsia="es-ES"/>
        </w:rPr>
        <w:t xml:space="preserve">presentada, la misma también deviene en improcedente, toda vez que del estudio realizado por este Tribunal Administrativo de Transporte, el acto impugnado fue adoptado dentro de las </w:t>
      </w:r>
      <w:r>
        <w:rPr>
          <w:rFonts w:ascii="Verdana" w:hAnsi="Verdana" w:cs="Verdana"/>
          <w:spacing w:val="-1"/>
          <w:sz w:val="22"/>
          <w:szCs w:val="22"/>
          <w:lang w:val="es-ES" w:eastAsia="es-ES"/>
        </w:rPr>
        <w:t>potestades del Consejo de Transporte Público, el mismo cuenta con todos sus elementos y contrario a lo dicho por la recurrente se pudo evidenciar de las piezas del expediente que a la recurrente se le cito en dos ocasiones diferentes para realizar los trám</w:t>
      </w:r>
      <w:r>
        <w:rPr>
          <w:rFonts w:ascii="Verdana" w:hAnsi="Verdana" w:cs="Verdana"/>
          <w:spacing w:val="-1"/>
          <w:sz w:val="22"/>
          <w:szCs w:val="22"/>
          <w:lang w:val="es-ES" w:eastAsia="es-ES"/>
        </w:rPr>
        <w:t>ites de renovación, formalización de la concesión al medio que correspondía para recibir notificaciones y no se presentó, por lo que no se encuentra ningún vicio que justifique acoger la nulidad invocada y por lo tanto</w:t>
      </w:r>
    </w:p>
    <w:p w:rsidR="00000000" w:rsidRDefault="00BB7945">
      <w:pPr>
        <w:widowControl/>
        <w:rPr>
          <w:sz w:val="24"/>
          <w:szCs w:val="24"/>
        </w:rPr>
        <w:sectPr w:rsidR="00000000">
          <w:pgSz w:w="12298" w:h="15797"/>
          <w:pgMar w:top="1500" w:right="1570" w:bottom="238" w:left="1728" w:header="720" w:footer="720" w:gutter="0"/>
          <w:cols w:space="720"/>
          <w:noEndnote/>
        </w:sectPr>
      </w:pPr>
    </w:p>
    <w:p w:rsidR="00000000" w:rsidRDefault="00BB7945">
      <w:pPr>
        <w:kinsoku w:val="0"/>
        <w:overflowPunct w:val="0"/>
        <w:autoSpaceDE/>
        <w:autoSpaceDN/>
        <w:adjustRightInd/>
        <w:spacing w:before="22" w:line="261"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debe declararse falta de derecho y se declara sin lugar el Recurso de Apelación presentado.</w:t>
      </w:r>
    </w:p>
    <w:p w:rsidR="00000000" w:rsidRDefault="00BB7945">
      <w:pPr>
        <w:kinsoku w:val="0"/>
        <w:overflowPunct w:val="0"/>
        <w:autoSpaceDE/>
        <w:autoSpaceDN/>
        <w:adjustRightInd/>
        <w:spacing w:before="536" w:line="260"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BB7945">
      <w:pPr>
        <w:numPr>
          <w:ilvl w:val="0"/>
          <w:numId w:val="5"/>
        </w:numPr>
        <w:kinsoku w:val="0"/>
        <w:overflowPunct w:val="0"/>
        <w:autoSpaceDE/>
        <w:autoSpaceDN/>
        <w:adjustRightInd/>
        <w:spacing w:before="274" w:line="266"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declara sin lugar el </w:t>
      </w: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S</w:t>
      </w:r>
      <w:r w:rsidR="00DA3A13">
        <w:rPr>
          <w:rFonts w:ascii="Verdana" w:hAnsi="Verdana" w:cs="Verdana"/>
          <w:b/>
          <w:bCs/>
          <w:sz w:val="22"/>
          <w:szCs w:val="22"/>
          <w:lang w:val="es-ES" w:eastAsia="es-ES"/>
        </w:rPr>
        <w:t>.S.B.</w:t>
      </w:r>
      <w:r>
        <w:rPr>
          <w:rFonts w:ascii="Verdana" w:hAnsi="Verdana" w:cs="Verdana"/>
          <w:b/>
          <w:bCs/>
          <w:sz w:val="22"/>
          <w:szCs w:val="22"/>
          <w:lang w:val="es-ES" w:eastAsia="es-ES"/>
        </w:rPr>
        <w:t xml:space="preserve">, cédula de identidad número </w:t>
      </w:r>
      <w:r w:rsidR="00DA3A1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dictado por la Junta Directiva del Consejo de Transporte Público.</w:t>
      </w:r>
    </w:p>
    <w:p w:rsidR="00000000" w:rsidRPr="00DA3A13" w:rsidRDefault="00BB7945" w:rsidP="00DA3A13">
      <w:pPr>
        <w:numPr>
          <w:ilvl w:val="0"/>
          <w:numId w:val="6"/>
        </w:numPr>
        <w:kinsoku w:val="0"/>
        <w:overflowPunct w:val="0"/>
        <w:autoSpaceDE/>
        <w:autoSpaceDN/>
        <w:adjustRightInd/>
        <w:spacing w:before="239" w:after="752" w:line="295" w:lineRule="exact"/>
        <w:ind w:right="144"/>
        <w:jc w:val="both"/>
        <w:textAlignment w:val="baseline"/>
        <w:rPr>
          <w:sz w:val="24"/>
          <w:szCs w:val="24"/>
        </w:rPr>
      </w:pPr>
      <w:r>
        <w:rPr>
          <w:rFonts w:ascii="Verdana" w:hAnsi="Verdana" w:cs="Verdana"/>
          <w:sz w:val="22"/>
          <w:szCs w:val="22"/>
          <w:lang w:val="es-ES" w:eastAsia="es-ES"/>
        </w:rPr>
        <w:t>De conformidad con el artículo 22, inciso c), de la</w:t>
      </w:r>
      <w:r>
        <w:rPr>
          <w:rFonts w:ascii="Verdana" w:hAnsi="Verdana" w:cs="Verdana"/>
          <w:sz w:val="22"/>
          <w:szCs w:val="22"/>
          <w:lang w:val="es-ES" w:eastAsia="es-ES"/>
        </w:rPr>
        <w:t xml:space="preserve">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NOTIFIQUESE. -</w:t>
      </w:r>
      <w:r w:rsidR="00DA3A13">
        <w:rPr>
          <w:rFonts w:ascii="Verdana" w:hAnsi="Verdana" w:cs="Verdana"/>
          <w:b/>
          <w:bCs/>
          <w:sz w:val="22"/>
          <w:szCs w:val="22"/>
          <w:lang w:val="es-ES" w:eastAsia="es-ES"/>
        </w:rPr>
        <w:t xml:space="preserve"> </w:t>
      </w:r>
    </w:p>
    <w:p w:rsidR="00DA3A13" w:rsidRDefault="00DA3A13" w:rsidP="00DA3A13">
      <w:pPr>
        <w:kinsoku w:val="0"/>
        <w:overflowPunct w:val="0"/>
        <w:autoSpaceDE/>
        <w:autoSpaceDN/>
        <w:adjustRightInd/>
        <w:spacing w:before="239" w:after="752" w:line="295" w:lineRule="exact"/>
        <w:ind w:right="144"/>
        <w:jc w:val="both"/>
        <w:textAlignment w:val="baseline"/>
        <w:rPr>
          <w:sz w:val="24"/>
          <w:szCs w:val="24"/>
        </w:rPr>
      </w:pPr>
    </w:p>
    <w:p w:rsidR="00DA3A13" w:rsidRPr="00CF40A0" w:rsidRDefault="00DA3A13" w:rsidP="00DA3A13">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A3A13" w:rsidRDefault="00DA3A13" w:rsidP="00DA3A13">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DA3A13" w:rsidRPr="00FC408E" w:rsidRDefault="00DA3A13" w:rsidP="00DA3A13">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DA3A13" w:rsidRDefault="00DA3A13" w:rsidP="00DA3A13">
      <w:pPr>
        <w:kinsoku w:val="0"/>
        <w:overflowPunct w:val="0"/>
        <w:autoSpaceDE/>
        <w:autoSpaceDN/>
        <w:adjustRightInd/>
        <w:spacing w:before="239" w:after="752" w:line="295" w:lineRule="exact"/>
        <w:ind w:right="144"/>
        <w:jc w:val="both"/>
        <w:textAlignment w:val="baseline"/>
        <w:rPr>
          <w:sz w:val="24"/>
          <w:szCs w:val="24"/>
        </w:rPr>
        <w:sectPr w:rsidR="00DA3A13">
          <w:pgSz w:w="12298" w:h="15797"/>
          <w:pgMar w:top="1400" w:right="1599" w:bottom="321" w:left="1699" w:header="720" w:footer="720" w:gutter="0"/>
          <w:cols w:space="720"/>
          <w:noEndnote/>
        </w:sectPr>
      </w:pPr>
      <w:bookmarkStart w:id="0" w:name="_GoBack"/>
      <w:bookmarkEnd w:id="0"/>
    </w:p>
    <w:p w:rsidR="00BB7945" w:rsidRDefault="00BB7945" w:rsidP="00DA3A13">
      <w:pPr>
        <w:tabs>
          <w:tab w:val="right" w:pos="3096"/>
        </w:tabs>
        <w:kinsoku w:val="0"/>
        <w:overflowPunct w:val="0"/>
        <w:autoSpaceDE/>
        <w:autoSpaceDN/>
        <w:adjustRightInd/>
        <w:spacing w:line="276" w:lineRule="exact"/>
        <w:textAlignment w:val="baseline"/>
        <w:rPr>
          <w:sz w:val="24"/>
          <w:szCs w:val="24"/>
          <w:lang w:val="es-ES" w:eastAsia="es-ES"/>
        </w:rPr>
      </w:pPr>
    </w:p>
    <w:sectPr w:rsidR="00BB7945">
      <w:type w:val="continuous"/>
      <w:pgSz w:w="12298" w:h="15797"/>
      <w:pgMar w:top="1400" w:right="1682" w:bottom="321" w:left="753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7FB1"/>
    <w:multiLevelType w:val="singleLevel"/>
    <w:tmpl w:val="17B24EAB"/>
    <w:lvl w:ilvl="0">
      <w:start w:val="2"/>
      <w:numFmt w:val="lowerLetter"/>
      <w:lvlText w:val="%1)"/>
      <w:lvlJc w:val="left"/>
      <w:pPr>
        <w:tabs>
          <w:tab w:val="num" w:pos="1296"/>
        </w:tabs>
        <w:ind w:left="648" w:firstLine="360"/>
      </w:pPr>
      <w:rPr>
        <w:rFonts w:ascii="Verdana" w:hAnsi="Verdana" w:cs="Verdana"/>
        <w:i/>
        <w:iCs/>
        <w:snapToGrid/>
        <w:sz w:val="22"/>
        <w:szCs w:val="22"/>
      </w:rPr>
    </w:lvl>
  </w:abstractNum>
  <w:abstractNum w:abstractNumId="1" w15:restartNumberingAfterBreak="0">
    <w:nsid w:val="0792670F"/>
    <w:multiLevelType w:val="singleLevel"/>
    <w:tmpl w:val="860AB9E4"/>
    <w:lvl w:ilvl="0">
      <w:start w:val="1"/>
      <w:numFmt w:val="upperRoman"/>
      <w:lvlText w:val="%1.-"/>
      <w:lvlJc w:val="left"/>
      <w:pPr>
        <w:tabs>
          <w:tab w:val="num" w:pos="504"/>
        </w:tabs>
      </w:pPr>
      <w:rPr>
        <w:rFonts w:ascii="Verdana" w:hAnsi="Verdana" w:cs="Verdana"/>
        <w:b/>
        <w:snapToGrid/>
        <w:sz w:val="22"/>
        <w:szCs w:val="22"/>
      </w:rPr>
    </w:lvl>
  </w:abstractNum>
  <w:abstractNum w:abstractNumId="2" w15:restartNumberingAfterBreak="0">
    <w:nsid w:val="0793D7F2"/>
    <w:multiLevelType w:val="singleLevel"/>
    <w:tmpl w:val="4F889508"/>
    <w:lvl w:ilvl="0">
      <w:start w:val="1"/>
      <w:numFmt w:val="upperLetter"/>
      <w:lvlText w:val="%1)."/>
      <w:lvlJc w:val="left"/>
      <w:pPr>
        <w:tabs>
          <w:tab w:val="num" w:pos="576"/>
        </w:tabs>
        <w:ind w:left="144"/>
      </w:pPr>
      <w:rPr>
        <w:b/>
        <w:bCs/>
        <w:snapToGrid/>
        <w:sz w:val="25"/>
        <w:szCs w:val="25"/>
      </w:rPr>
    </w:lvl>
  </w:abstractNum>
  <w:num w:numId="1">
    <w:abstractNumId w:val="2"/>
  </w:num>
  <w:num w:numId="2">
    <w:abstractNumId w:val="2"/>
    <w:lvlOverride w:ilvl="0">
      <w:lvl w:ilvl="0">
        <w:numFmt w:val="upperLetter"/>
        <w:lvlText w:val="%1)."/>
        <w:lvlJc w:val="left"/>
        <w:pPr>
          <w:tabs>
            <w:tab w:val="num" w:pos="576"/>
          </w:tabs>
          <w:ind w:left="144"/>
        </w:pPr>
        <w:rPr>
          <w:rFonts w:ascii="Verdana" w:hAnsi="Verdana" w:cs="Verdana"/>
          <w:b/>
          <w:snapToGrid/>
          <w:spacing w:val="-3"/>
          <w:sz w:val="22"/>
          <w:szCs w:val="22"/>
        </w:rPr>
      </w:lvl>
    </w:lvlOverride>
  </w:num>
  <w:num w:numId="3">
    <w:abstractNumId w:val="0"/>
  </w:num>
  <w:num w:numId="4">
    <w:abstractNumId w:val="0"/>
    <w:lvlOverride w:ilvl="0">
      <w:lvl w:ilvl="0">
        <w:numFmt w:val="lowerLetter"/>
        <w:lvlText w:val="%1)"/>
        <w:lvlJc w:val="left"/>
        <w:pPr>
          <w:tabs>
            <w:tab w:val="num" w:pos="1296"/>
          </w:tabs>
          <w:ind w:left="648" w:firstLine="360"/>
        </w:pPr>
        <w:rPr>
          <w:rFonts w:ascii="Verdana" w:hAnsi="Verdana" w:cs="Verdana"/>
          <w:b/>
          <w:bCs/>
          <w:i/>
          <w:iCs/>
          <w:snapToGrid/>
          <w:sz w:val="19"/>
          <w:szCs w:val="19"/>
        </w:rPr>
      </w:lvl>
    </w:lvlOverride>
  </w:num>
  <w:num w:numId="5">
    <w:abstractNumId w:val="1"/>
  </w:num>
  <w:num w:numId="6">
    <w:abstractNumId w:val="1"/>
    <w:lvlOverride w:ilvl="0">
      <w:lvl w:ilvl="0">
        <w:numFmt w:val="upperRoman"/>
        <w:lvlText w:val="%1.-"/>
        <w:lvlJc w:val="left"/>
        <w:pPr>
          <w:tabs>
            <w:tab w:val="num" w:pos="648"/>
          </w:tabs>
        </w:pPr>
        <w:rPr>
          <w:rFonts w:ascii="Verdana" w:hAnsi="Verdana" w:cs="Verdan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30"/>
    <w:rsid w:val="001F7230"/>
    <w:rsid w:val="00BB7945"/>
    <w:rsid w:val="00DA3A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5E98EA"/>
  <w14:defaultImageDpi w14:val="0"/>
  <w15:docId w15:val="{788D8D2A-065C-4DD6-899C-4D93AC91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3A13"/>
    <w:rPr>
      <w:color w:val="0563C1" w:themeColor="hyperlink"/>
      <w:u w:val="single"/>
    </w:rPr>
  </w:style>
  <w:style w:type="paragraph" w:customStyle="1" w:styleId="Style1">
    <w:name w:val="Style 1"/>
    <w:basedOn w:val="Normal"/>
    <w:uiPriority w:val="99"/>
    <w:rsid w:val="00DA3A13"/>
    <w:rPr>
      <w:lang w:val="es-CR"/>
    </w:rPr>
  </w:style>
  <w:style w:type="character" w:customStyle="1" w:styleId="CharacterStyle1">
    <w:name w:val="Character Style 1"/>
    <w:uiPriority w:val="99"/>
    <w:rsid w:val="00DA3A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X@ice.co.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ice.co.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ice.co.cr" TargetMode="External"/><Relationship Id="rId11" Type="http://schemas.openxmlformats.org/officeDocument/2006/relationships/hyperlink" Target="mailto:XXXXXXXXX@ice.co.cr" TargetMode="External"/><Relationship Id="rId5" Type="http://schemas.openxmlformats.org/officeDocument/2006/relationships/hyperlink" Target="http://hotmail.com" TargetMode="External"/><Relationship Id="rId10" Type="http://schemas.openxmlformats.org/officeDocument/2006/relationships/hyperlink" Target="mailto:XXXXXXXXX@ice.co.cr" TargetMode="External"/><Relationship Id="rId4" Type="http://schemas.openxmlformats.org/officeDocument/2006/relationships/webSettings" Target="webSettings.xml"/><Relationship Id="rId9" Type="http://schemas.openxmlformats.org/officeDocument/2006/relationships/hyperlink" Target="mailto: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16348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2017-02-27T16:36:00Z</dcterms:created>
  <dcterms:modified xsi:type="dcterms:W3CDTF">2017-02-27T16:36:00Z</dcterms:modified>
</cp:coreProperties>
</file>